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056" w:type="dxa"/>
        <w:tblInd w:w="93" w:type="dxa"/>
        <w:tblLayout w:type="fixed"/>
        <w:tblCellMar>
          <w:top w:w="0" w:type="dxa"/>
          <w:left w:w="108" w:type="dxa"/>
          <w:bottom w:w="0" w:type="dxa"/>
          <w:right w:w="108" w:type="dxa"/>
        </w:tblCellMar>
      </w:tblPr>
      <w:tblGrid>
        <w:gridCol w:w="677"/>
        <w:gridCol w:w="730"/>
        <w:gridCol w:w="1826"/>
        <w:gridCol w:w="3192"/>
        <w:gridCol w:w="3285"/>
        <w:gridCol w:w="4346"/>
      </w:tblGrid>
      <w:tr>
        <w:tblPrEx>
          <w:tblCellMar>
            <w:top w:w="0" w:type="dxa"/>
            <w:left w:w="108" w:type="dxa"/>
            <w:bottom w:w="0" w:type="dxa"/>
            <w:right w:w="108" w:type="dxa"/>
          </w:tblCellMar>
        </w:tblPrEx>
        <w:trPr>
          <w:trHeight w:val="740" w:hRule="atLeast"/>
        </w:trPr>
        <w:tc>
          <w:tcPr>
            <w:tcW w:w="14056" w:type="dxa"/>
            <w:gridSpan w:val="6"/>
            <w:tcBorders>
              <w:bottom w:val="single" w:color="000000" w:sz="4" w:space="0"/>
            </w:tcBorders>
            <w:shd w:val="clear" w:color="auto" w:fill="auto"/>
            <w:noWrap/>
            <w:vAlign w:val="center"/>
          </w:tcPr>
          <w:p>
            <w:pPr>
              <w:widowControl/>
              <w:spacing w:line="578" w:lineRule="exact"/>
              <w:jc w:val="center"/>
              <w:textAlignment w:val="center"/>
              <w:rPr>
                <w:rFonts w:ascii="Times New Roman" w:hAnsi="Times New Roman" w:eastAsia="方正小标宋_GBK" w:cs="Times New Roman"/>
                <w:bCs/>
                <w:color w:val="000000"/>
                <w:kern w:val="0"/>
                <w:sz w:val="44"/>
                <w:szCs w:val="44"/>
              </w:rPr>
            </w:pPr>
            <w:r>
              <w:rPr>
                <w:rFonts w:ascii="Times New Roman" w:hAnsi="Times New Roman" w:eastAsia="方正小标宋_GBK" w:cs="Times New Roman"/>
                <w:bCs/>
                <w:color w:val="000000"/>
                <w:kern w:val="0"/>
                <w:sz w:val="44"/>
                <w:szCs w:val="44"/>
              </w:rPr>
              <w:t>洮南市行政许可事项清单（2023年版）</w:t>
            </w:r>
          </w:p>
          <w:p>
            <w:pPr>
              <w:widowControl/>
              <w:spacing w:line="578" w:lineRule="exact"/>
              <w:jc w:val="center"/>
              <w:textAlignment w:val="center"/>
              <w:rPr>
                <w:rFonts w:ascii="Times New Roman" w:hAnsi="Times New Roman" w:eastAsia="方正仿宋_GBK" w:cs="Times New Roman"/>
                <w:b/>
                <w:bCs/>
                <w:color w:val="000000"/>
                <w:sz w:val="44"/>
                <w:szCs w:val="44"/>
              </w:rPr>
            </w:pPr>
          </w:p>
        </w:tc>
      </w:tr>
      <w:tr>
        <w:tblPrEx>
          <w:tblCellMar>
            <w:top w:w="0" w:type="dxa"/>
            <w:left w:w="108" w:type="dxa"/>
            <w:bottom w:w="0" w:type="dxa"/>
            <w:right w:w="108" w:type="dxa"/>
          </w:tblCellMar>
        </w:tblPrEx>
        <w:trPr>
          <w:trHeight w:val="81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黑体_GBK" w:cs="Times New Roman"/>
                <w:b/>
                <w:bCs/>
                <w:color w:val="000000"/>
                <w:szCs w:val="21"/>
              </w:rPr>
            </w:pPr>
            <w:r>
              <w:rPr>
                <w:rFonts w:ascii="Times New Roman" w:hAnsi="Times New Roman" w:eastAsia="方正黑体_GBK" w:cs="Times New Roman"/>
                <w:b/>
                <w:bCs/>
                <w:color w:val="000000"/>
                <w:kern w:val="0"/>
                <w:szCs w:val="21"/>
              </w:rPr>
              <w:t>序号</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黑体_GBK" w:cs="Times New Roman"/>
                <w:b/>
                <w:bCs/>
                <w:color w:val="000000"/>
                <w:szCs w:val="21"/>
              </w:rPr>
            </w:pPr>
            <w:r>
              <w:rPr>
                <w:rFonts w:ascii="Times New Roman" w:hAnsi="Times New Roman" w:eastAsia="方正黑体_GBK" w:cs="Times New Roman"/>
                <w:b/>
                <w:bCs/>
                <w:color w:val="000000"/>
                <w:kern w:val="0"/>
                <w:szCs w:val="21"/>
              </w:rPr>
              <w:t>省清单序号</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黑体_GBK" w:cs="Times New Roman"/>
                <w:b/>
                <w:bCs/>
                <w:color w:val="000000"/>
                <w:szCs w:val="21"/>
              </w:rPr>
            </w:pPr>
            <w:r>
              <w:rPr>
                <w:rFonts w:ascii="Times New Roman" w:hAnsi="Times New Roman" w:eastAsia="方正黑体_GBK" w:cs="Times New Roman"/>
                <w:b/>
                <w:bCs/>
                <w:color w:val="000000"/>
                <w:kern w:val="0"/>
                <w:szCs w:val="21"/>
              </w:rPr>
              <w:t>县级主管部门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黑体_GBK" w:cs="Times New Roman"/>
                <w:color w:val="000000"/>
                <w:szCs w:val="21"/>
              </w:rPr>
            </w:pPr>
            <w:r>
              <w:rPr>
                <w:rFonts w:ascii="Times New Roman" w:hAnsi="Times New Roman" w:eastAsia="方正黑体_GBK" w:cs="Times New Roman"/>
                <w:color w:val="000000"/>
                <w:kern w:val="0"/>
                <w:szCs w:val="21"/>
              </w:rPr>
              <w:t>事项名称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黑体_GBK" w:cs="Times New Roman"/>
                <w:b/>
                <w:bCs/>
                <w:color w:val="000000"/>
                <w:szCs w:val="21"/>
              </w:rPr>
            </w:pPr>
            <w:r>
              <w:rPr>
                <w:rFonts w:ascii="Times New Roman" w:hAnsi="Times New Roman" w:eastAsia="方正黑体_GBK" w:cs="Times New Roman"/>
                <w:b/>
                <w:bCs/>
                <w:color w:val="000000"/>
                <w:kern w:val="0"/>
                <w:szCs w:val="21"/>
              </w:rPr>
              <w:t>实施机关</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黑体_GBK" w:cs="Times New Roman"/>
                <w:b/>
                <w:bCs/>
                <w:color w:val="000000"/>
                <w:szCs w:val="21"/>
              </w:rPr>
            </w:pPr>
            <w:r>
              <w:rPr>
                <w:rFonts w:ascii="Times New Roman" w:hAnsi="Times New Roman" w:eastAsia="方正黑体_GBK" w:cs="Times New Roman"/>
                <w:b/>
                <w:bCs/>
                <w:color w:val="000000"/>
                <w:kern w:val="0"/>
                <w:szCs w:val="21"/>
              </w:rPr>
              <w:t>设立和实施依据</w:t>
            </w:r>
          </w:p>
        </w:tc>
      </w:tr>
      <w:tr>
        <w:tblPrEx>
          <w:tblCellMar>
            <w:top w:w="0" w:type="dxa"/>
            <w:left w:w="108" w:type="dxa"/>
            <w:bottom w:w="0" w:type="dxa"/>
            <w:right w:w="108" w:type="dxa"/>
          </w:tblCellMar>
        </w:tblPrEx>
        <w:trPr>
          <w:trHeight w:val="675"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洮南市发展和改革局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固定资产投资项目核准（含国发〔2016〕72号文件规定的外商投资项目）</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洮南市人民政府（由洮南市发展和改革局承办）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《企业投资项目核准和备案管理条例》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《国务院关于发布政府核准的投资项目目录（2016年本）的通知》（国发〔2016〕72号）</w:t>
            </w:r>
          </w:p>
        </w:tc>
      </w:tr>
      <w:tr>
        <w:tblPrEx>
          <w:tblCellMar>
            <w:top w:w="0" w:type="dxa"/>
            <w:left w:w="108" w:type="dxa"/>
            <w:bottom w:w="0" w:type="dxa"/>
            <w:right w:w="108" w:type="dxa"/>
          </w:tblCellMar>
        </w:tblPrEx>
        <w:trPr>
          <w:trHeight w:val="1699"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洮南市发展和改革局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固定资产投资项目节能审查</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洮南市发展和改革局（初审）</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《中华人民共和国节约能源法》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《固定资产投资项目节能审查办法》</w:t>
            </w:r>
          </w:p>
        </w:tc>
      </w:tr>
      <w:tr>
        <w:tblPrEx>
          <w:tblCellMar>
            <w:top w:w="0" w:type="dxa"/>
            <w:left w:w="108" w:type="dxa"/>
            <w:bottom w:w="0" w:type="dxa"/>
            <w:right w:w="108" w:type="dxa"/>
          </w:tblCellMar>
        </w:tblPrEx>
        <w:trPr>
          <w:trHeight w:val="1679"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占用国防交通控制范围土地审批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《中华人民共和国国防交通法》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《国防交通条例》</w:t>
            </w:r>
          </w:p>
        </w:tc>
      </w:tr>
      <w:tr>
        <w:tblPrEx>
          <w:tblCellMar>
            <w:top w:w="0" w:type="dxa"/>
            <w:left w:w="108" w:type="dxa"/>
            <w:bottom w:w="0" w:type="dxa"/>
            <w:right w:w="108" w:type="dxa"/>
          </w:tblCellMar>
        </w:tblPrEx>
        <w:trPr>
          <w:trHeight w:val="1598"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民办、中外合作开办中等及以下学校和其他教育机构筹设审批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《中华人民共和国民办教育促进法》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《中华人民共和国中外合作办学条例》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《国务院关于当前发展学前教育的若干意见》（国发〔2010〕41号）</w:t>
            </w:r>
          </w:p>
        </w:tc>
      </w:tr>
      <w:tr>
        <w:tblPrEx>
          <w:tblCellMar>
            <w:top w:w="0" w:type="dxa"/>
            <w:left w:w="108" w:type="dxa"/>
            <w:bottom w:w="0" w:type="dxa"/>
            <w:right w:w="108" w:type="dxa"/>
          </w:tblCellMar>
        </w:tblPrEx>
        <w:trPr>
          <w:trHeight w:val="254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中等及以下学校和其他教育机构设置审批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《中华人民共和国教育法》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《中华人民共和国民办教育促进法》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《中华人民共和国民办教育促进法实施条例》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《中华人民共和国中外合作办学条例》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《国务院关于当前发展学前教育的若干意见》（国发〔2010〕41号）</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《国务院办公厅关于规范校外培训机构发展的意见》（国办发〔2018〕80号）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从事文艺、体育等专业训练的社会组织自行实施义务教育审批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《中华人民共和国义务教育法》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校车使用许可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洮南市人民政府（由洮南市教育局会同洮南市公安局、洮南市交通运输局承办）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《校车安全管理条例》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教师资格认定</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《中华人民共和国教师法》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《教师资格条例》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《国家职业资格目录（2021年版）》</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适龄儿童、少年因身体状况需要延缓入学或者休学审批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洮南市教育局；乡镇政府</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《中华人民共和国义务教育法》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中共洮南市委统一战线工作部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宗教活动场所筹备设立审批（初审）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洮南市民族宗教局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《宗教事务条例》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中共洮南市委统一战线工作部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宗教活动场所设立、变更、注销登记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洮南市民族宗教局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《宗教事务条例》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中共洮南市委统一战线工作部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宗教活动场所内改建或者新建建筑物许可（初审）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洮南市宗教事务局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《宗教事务条例》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《宗教事务部分行政许可项目实施办法》（国宗发〔2018〕11号）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中共洮南市委统一战线工作部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宗教临时活动地点审批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 xml:space="preserve">洮南市民族宗教局 </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《宗教事务条例》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中共洮南市委统一战线工作部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宗教团体、宗教院校、宗教活动场所接受境外捐赠审批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洮南市民族宗教局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《宗教事务条例》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《宗教事务部分行政许可项目实施办法》（国宗发〔2018〕11号）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中共洮南市委统一战线工作部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举办非常规性宗教活动的审批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洮南市民族宗教局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《吉林省宗教事务条例》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民用枪支及枪支主要零部件、弹药配置许可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《中华人民共和国枪支管理法》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举行集会游行示威许可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《中华人民共和国集会游行示威法》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《中华人民共和国集会游行示威法实施条例》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大型群众性活动安全许可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《中华人民共和国消防法》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《大型群众性活动安全管理条例》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公章刻制业特种行业许可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《印铸刻字业暂行管理规则》</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《国务院对确需保留的行政审批项目设定行政许可的决定》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《公安部关于深化娱乐服务场所和特种行业治安管理改革进一步依法加强事中事后监管的工作意见》（公治〔2017〕529号）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旅馆业特种行业许可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《旅馆业治安管理办法》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《国务院对确需保留的行政审批项目设定行政许可的决定》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《公安部关于深化娱乐服务场所和特种行业治安管理改革进一步依法加强事中事后监管的工作意见》（公治〔2017〕529号）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互联网上网服务营业场所信息网络安全审核</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《互联网上网服务营业场所管理条例》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举办焰火晚会及其他大型焰火燃放活动许可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《烟花爆竹安全管理条例》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《公安部办公厅关于贯彻执行〈大型焰火燃放作业人员资格条件及管</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理〉和〈大型焰火燃放作业单位资质条件及管理〉有关事项的通知》（公治〔2010〕592号）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烟花爆竹道路运输许可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洮南市公安局（运达地或启运地）</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《烟花爆竹安全管理条例》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《关于优化烟花爆竹道路运输许可审批进一步深化烟花爆竹“放管服”改革工作的通知》（公治安明发〔2019〕218号）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民用爆炸物品购买许可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《民用爆炸物品安全管理条例》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民用爆炸物品运输许可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洮南市公安局（运达地）</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《民用爆炸物品安全管理条例》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剧毒化学品购买许可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《危险化学品安全管理条例》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剧毒化学品道路运输通行许可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《危险化学品安全管理条例》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放射性物品道路运输许可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《中华人民共和国核安全法》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《放射性物品运输安全管理条例》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运输危险化学品的车辆进入危险化学品运输车辆限制通行区域审批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《危险化学品安全管理条例》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易制毒化学品购买许可（除第一类中的药品类易制毒化学品外）</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《中华人民共和国禁毒法》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《易制毒化学品管理条例》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易制毒化学品运输许可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《中华人民共和国禁毒法》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《易制毒化学品管理条例》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金融机构营业场所和金库安全防范设施建设方案审批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《金融机构营业场所和金库安全防范设施建设许可实施办法》（公安部令第86号）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金融机构营业场所和金库安全防范设施建设工程验收</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《金融机构营业场所和金库安全防范设施建设许可实施办法》（公安部令第86号）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机动车登记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《中华人民共和国道路交通安全法》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机动车临时通行牌证核发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《中华人民共和国道路交通安全法》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机动车检验合格标志核发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《中华人民共和国道路交通安全法》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机动车驾驶证核发、审验</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《中华人民共和国道路交通安全法》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校车驾驶资格许可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《校车安全管理条例》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39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非机动车登记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《中华人民共和国道路交通安全法》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涉路施工交通安全审查</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《中华人民共和国道路交通安全法》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《中华人民共和国公路法》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《城市道路管理条例》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户口迁移审批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《中华人民共和国户口登记条例》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普通护照签发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《中华人民共和国护照法》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内地居民前往港澳通行证、往来港澳通行证及签注签发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《中国公民因私事往来香港地区或者澳门地区的暂行管理办法》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大陆居民往来台湾通行证及签注签发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《中国公民往来台湾地区管理办法》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台湾居民来往大陆通行证签发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《中国公民往来台湾地区管理办法》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46</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99</w:t>
            </w:r>
          </w:p>
        </w:tc>
        <w:tc>
          <w:tcPr>
            <w:tcW w:w="1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出入境通行证签发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《中华人民共和国护照法》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《中国公民因私事往来香港地区或者澳门地区的暂行管理办法》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社会团体成立、变更、注销登记及修改章程核准</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洮南市民政局（实行登记管理机关和业务主管单位双重负责管理体制的,由有关业务主管单位实施前置审查）</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《社会团体登记管理条例》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民办非企业单位成立、变更、注销登记及修改章程核准</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洮南市民政局（实行登记管理机关和业务主管单位双重负责管理体制的,由有关业务主管单位实施前置审查）</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《民办非企业单位登记管理暂行条例》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宗教活动场所法人成立、变更、注销登记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洮南市民政局（由洮南市民族宗教事务局实施前置审查）</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《宗教事务条例》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慈善组织公开募捐资格审批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 xml:space="preserve">洮南市民政局 </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《中华人民共和国慈善法》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殡葬设施建设审批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洮南市人民政府，洮南市民政局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《殡葬管理条例》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地名命名、更名审批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洮南市民政局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《地名管理条例》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洮南市司法局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司法鉴定机构及分支机构设立、变更、延续、注销登记（初审）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洮南市司法局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《全国人民代表大会常务委员会关于司法鉴定管理问题的决定》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《司法鉴定机构登记管理办法》（司法部令第95号）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洮南市司法局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司法鉴定人执业、变更、延续、注销登记（初审）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洮南市司法局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《全国人民代表大会常务委员会关于司法鉴定管理问题的决定》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《司法鉴定人登记管理办法》（司法部令第96号）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洮南市财政局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中介机构从事代理记账业务审批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洮南市财政局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《中华人民共和国会计法》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职业培训学校筹设审批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《中华人民共和国民办教育促进法》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《中华人民共和国中外合作办学条例》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职业培训学校办学许可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《中华人民共和国民办教育促进法》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《中华人民共和国中外合作办学条例》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人力资源服务许可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《中华人民共和国就业促进法》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《人力资源市场暂行条例》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59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劳务派遣经营许可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《中华人民共和国劳动合同法》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《劳务派遣行政许可实施办法》（人力资源社会保障部令第19号）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企业实行不定时工作制和综合计算工时工作制审批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洮南市人力资源和社会保障局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《中华人民共和国劳动法》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《关于企业实行不定时工作制和综合计算工时工作制的审批办法》（劳部发〔1994〕503号）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勘查矿产资源审批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《中华人民共和国矿产资源法》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《中华人民共和国矿产资源法实施细则》</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《矿产资源勘查区块登记管理办法》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开采矿产资源审批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《中华人民共和国矿产资源法》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《中华人民共和国矿产资源法实施细则》</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《矿产资源开采登记管理办法》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法人或者其他组织需要利用属于国家秘密的基础测绘成果审批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《中华人民共和国测绘成果管理条例》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《基础测绘成果提供使用管理暂行办法》（国测法字〔2006〕13号）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建设项目用地预审与选址意见书核发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《中华人民共和国城乡规划法》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《中华人民共和国土地管理法》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《中华人民共和国土地管理法实施条例》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《建设项目用地预审管理办法》（国土资源部令第68号）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国有建设用地使用权出让后土地使用权分割转让批准</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《中华人民共和国城镇国有土地使用权出让和转让暂行条例》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乡（镇）村企业使用集体建设用地审批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洮南市政府（由洮南市自然资源局承办）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《中华人民共和国土地管理法》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乡（镇）村公共设施、公益事业使用集体建设用地审批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洮南市政府（由洮南市自然资源局承办）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《中华人民共和国土地管理法》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临时用地审批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《中华人民共和国土地管理法》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69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建设用地、临时建设用地规划许可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《中华人民共和国城乡规划法》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开发未确定使用权的国有荒山、荒地、荒滩从事生产审查</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洮南市政府（由洮南市自然资源局承办）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《中华人民共和国土地管理法》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《中华人民共和国土地管理法实施条例》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建设工程、临时建设工程规划许可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《中华人民共和国城乡规划法》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乡村建设规划许可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《中华人民共和国城乡规划法》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地质灾害治理工程设计审核（地方出资）</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洮南市自然资源局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《吉林省地质灾害防治条例》</w:t>
            </w:r>
          </w:p>
        </w:tc>
      </w:tr>
      <w:tr>
        <w:tblPrEx>
          <w:tblCellMar>
            <w:top w:w="0" w:type="dxa"/>
            <w:left w:w="108" w:type="dxa"/>
            <w:bottom w:w="0" w:type="dxa"/>
            <w:right w:w="108" w:type="dxa"/>
          </w:tblCellMar>
        </w:tblPrEx>
        <w:trPr>
          <w:trHeight w:val="2741"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一般建设项目环境影响评价审批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《中华人民共和国环境保护法》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《中华人民共和国环境影响评价法》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《中华人民共和国水污染防治法》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《中华人民共和国大气污染防治法》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《中华人民共和国土壤污染防治法》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《中华人民共和国固体废物污染环境防治法》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《中华人民共和国环境噪声污染防治法》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《建设项目环境保护管理条例》</w:t>
            </w:r>
          </w:p>
        </w:tc>
      </w:tr>
      <w:tr>
        <w:tblPrEx>
          <w:tblCellMar>
            <w:top w:w="0" w:type="dxa"/>
            <w:left w:w="108" w:type="dxa"/>
            <w:bottom w:w="0" w:type="dxa"/>
            <w:right w:w="108" w:type="dxa"/>
          </w:tblCellMar>
        </w:tblPrEx>
        <w:trPr>
          <w:trHeight w:val="146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核与辐射类建设项目环境影响评价审批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《中华人民共和国环境保护法》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《中华人民共和国环境影响评价法》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《中华人民共和国放射性污染防治法》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《中华人民共和国核安全法》</w:t>
            </w:r>
          </w:p>
        </w:tc>
      </w:tr>
      <w:tr>
        <w:tblPrEx>
          <w:tblCellMar>
            <w:top w:w="0" w:type="dxa"/>
            <w:left w:w="108" w:type="dxa"/>
            <w:bottom w:w="0" w:type="dxa"/>
            <w:right w:w="108" w:type="dxa"/>
          </w:tblCellMar>
        </w:tblPrEx>
        <w:trPr>
          <w:trHeight w:val="1115"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从事收集、贮存、处置危险废物经营许可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《中华人民共和国固体废物污染环境防治法》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《危险废物经营许可证管理办法》</w:t>
            </w:r>
          </w:p>
        </w:tc>
      </w:tr>
      <w:tr>
        <w:tblPrEx>
          <w:tblCellMar>
            <w:top w:w="0" w:type="dxa"/>
            <w:left w:w="108" w:type="dxa"/>
            <w:bottom w:w="0" w:type="dxa"/>
            <w:right w:w="108" w:type="dxa"/>
          </w:tblCellMar>
        </w:tblPrEx>
        <w:trPr>
          <w:trHeight w:val="1265"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放射性核素排放许可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《中华人民共和国放射性污染防治法》</w:t>
            </w:r>
          </w:p>
        </w:tc>
      </w:tr>
      <w:tr>
        <w:tblPrEx>
          <w:tblCellMar>
            <w:top w:w="0" w:type="dxa"/>
            <w:left w:w="108" w:type="dxa"/>
            <w:bottom w:w="0" w:type="dxa"/>
            <w:right w:w="108" w:type="dxa"/>
          </w:tblCellMar>
        </w:tblPrEx>
        <w:trPr>
          <w:trHeight w:val="193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江河、湖泊新建、改建或者扩大排污口审批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白城市生态环境局洮南市分局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《中华人民共和国水法》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《中华人民共和国水污染防治法》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《中华人民共和国长江保护法》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《中央编办关于生态环境部流域生态环境监管机构设置有关事项的通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知》（中编办发〔2019〕26号）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79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建筑工程施工许可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《中华人民共和国建筑法》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《建筑工程施工许可管理办法》（住房城乡建设部令第18号公布，住房城乡建设部令第52号修正）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商品房预售许可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《中华人民共和国城市房地产管理法》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关闭、闲置、拆除城市环境卫生设施许可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《中华人民共和国固体废物污染环境防治法》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城镇污水排入排水管网许可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《城镇排水与污水处理条例》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拆除、改动、迁移城市公共供水设施审核</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《城市供水条例》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拆除、改动城镇排水与污水处理设施审核</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《城镇排水与污水处理条例》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燃气经营许可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《城镇燃气管理条例》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燃气经营者改动市政燃气设施审批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《城镇燃气管理条例》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《国务院关于第六批取消和调整行政审批项目的决定》（国发〔2012〕52号）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市政设施建设类审批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洮南市人民政府（由洮南市城市管理行政执法局承办）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《城市道路管理条例》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特殊车辆在城市道路上行驶审批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《城市道路管理条例》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89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历史建筑实施原址保护审批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洮南市住房和城乡建设局会同洮南市文化广播电视和旅游局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《历史文化名城名镇名村保护条例》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历史文化街区、名镇、名村核心保护范围内拆除历史建筑以外的建筑物、构筑物或者其他设施审批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洮南市住房和城乡建设局会同洮南市文化广播电视和旅游局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《历史文化名城名镇名村保护条例》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历史建筑外部修缮装饰、添加设施以及改变历史建筑的结构或者使用性质审批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洮南市住房和城乡建设局会同洮南市文化广播电视和旅游局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《历史文化名城名镇名村保护条例》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建设工程消防设计审查</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《中华人民共和国消防法》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《建设工程消防设计审查验收管理暂行规定》（住房城乡建设部令第51号）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建设工程消防验收</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《中华人民共和国消防法》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《建设工程消防设计审查验收管理暂行规定》（住房城乡建设部令第51号）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建筑起重机械使用登记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《中华人民共和国特种设备安全法》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《建设工程安全生产管理条例》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95</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由于工程施工、设备维修等原因确需停止供水的审批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《城市供水条例》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因特殊情况需迁移、改动城市照明设施或在路灯上接线、接灯及安装其它电器设施的审批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《吉林省市政公用设施管理条例》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占用道路、公共场地摆摊经营审批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《吉林省城市市容和环境卫生管理条例》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进行市政公用设施建设和对市政公用设施的安全及使用有影响的工程施工审批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《吉林省市政公用设施管理条例》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新、改、扩建燃气项目及燃气经营网点布局批准</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《城镇燃气管理条例》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《吉林省燃气管理条例》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99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供热经营许可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洮南市住房和城乡建设局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《吉林省城市供热条例》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占用城市道路作为临时停车场、存车处或自建向社会开放的公共停车场、存车处的行政许可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洮南市城市管理行政执法局会同洮南市公安局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《吉林省市政公用设施管理条例》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102</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拆除环境卫生设施许可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《城市市容和环境卫生管理条例》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103</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从事城市生活垃圾经营性清扫、收集、运输、处理服务审批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104</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城市建筑垃圾处置核准</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105</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拆除、改动、迁移城市公共供水设施审核</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106</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改变绿化规划、绿化用地的使用性质审批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107</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工程建设涉及城市绿地、树木审批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《城市绿化条例》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108</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设置大型户外广告及在城市建筑物、设施上悬挂、张贴宣传品审批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《城市市容和环境卫生管理条例》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109</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临时性建筑物搭建、堆放物料、占道施工审批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洮南市城市管理行政执法局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《城市市容和环境卫生管理条例》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公路建设项目设计文件审批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《中华人民共和国公路法》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《建设工程质量管理条例》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《建设工程勘察设计管理条例》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《农村公路建设管理办法》（交通运输部令2018年第4号）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公路建设项目施工许可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《中华人民共和国公路法》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《公路建设市场管理办法》（交通部令2004年第14号公布，交通运输部令2015年第11号修正）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公路超限运输许可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《中华人民共和国公路法》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《公路安全保护条例》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涉路施工许可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《中华人民共和国公路法》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《公路安全保护条例》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《路政管理规定》（交通部令2003年第2号公布，交通运输部令2016年第81号修正）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更新采伐护路林审批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《中华人民共和国公路法》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《公路安全保护条例》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《路政管理规定》（交通部令2003年第2号公布，交通运输部令2016年第81号修正）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道路旅客运输经营许可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《中华人民共和国道路运输条例》</w:t>
            </w:r>
          </w:p>
        </w:tc>
      </w:tr>
      <w:tr>
        <w:tblPrEx>
          <w:tblCellMar>
            <w:top w:w="0" w:type="dxa"/>
            <w:left w:w="108" w:type="dxa"/>
            <w:bottom w:w="0" w:type="dxa"/>
            <w:right w:w="108" w:type="dxa"/>
          </w:tblCellMar>
        </w:tblPrEx>
        <w:trPr>
          <w:trHeight w:val="149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道路旅客运输站经营许可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《中华人民共和国道路运输条例》</w:t>
            </w:r>
          </w:p>
        </w:tc>
      </w:tr>
      <w:tr>
        <w:tblPrEx>
          <w:tblCellMar>
            <w:top w:w="0" w:type="dxa"/>
            <w:left w:w="108" w:type="dxa"/>
            <w:bottom w:w="0" w:type="dxa"/>
            <w:right w:w="108" w:type="dxa"/>
          </w:tblCellMar>
        </w:tblPrEx>
        <w:trPr>
          <w:trHeight w:val="1946"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道路货物运输经营许可（除使用4500千克及以下普通货运车辆从事普通货运经营外）</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《中华人民共和国道路运输条例》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《道路货物运输及站场管理规定》（交通部令2005年第6号公布，交通运输部令2019年第17号修正）</w:t>
            </w:r>
          </w:p>
        </w:tc>
      </w:tr>
      <w:tr>
        <w:tblPrEx>
          <w:tblCellMar>
            <w:top w:w="0" w:type="dxa"/>
            <w:left w:w="108" w:type="dxa"/>
            <w:bottom w:w="0" w:type="dxa"/>
            <w:right w:w="108" w:type="dxa"/>
          </w:tblCellMar>
        </w:tblPrEx>
        <w:trPr>
          <w:trHeight w:val="462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109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出租汽车经营许可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《巡游出租汽车经营服务管理规定》（交通运输部令2014年第16号公布，交通运输部令2021年第16号修正）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《网络预约出租汽车经营服务管理暂行办法》（交通运输部、工业和信息化部、公安部、商务部、工商总局、质检总局、国家网信办令2016年第60号公布，交通运输部、工业和信息化部、公安部、商务</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部、市场监管总局、国家网信办令2019年第46号修正）</w:t>
            </w:r>
          </w:p>
        </w:tc>
      </w:tr>
      <w:tr>
        <w:tblPrEx>
          <w:tblCellMar>
            <w:top w:w="0" w:type="dxa"/>
            <w:left w:w="108" w:type="dxa"/>
            <w:bottom w:w="0" w:type="dxa"/>
            <w:right w:w="108" w:type="dxa"/>
          </w:tblCellMar>
        </w:tblPrEx>
        <w:trPr>
          <w:trHeight w:val="3365"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出租汽车车辆运营证核发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《巡游出租汽车经营服务管理规定》（交通运输部令2014年第16号公布，交通运输部令2021年第16号修正）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《网络预约出租汽车经营服务管理暂行办法》（交通运输部、工业和信息化部、公安部、商务部、工商总局、质检总局、国家网信办令2016年第60号公布，交通运输部、工业和信息化部、公安部、商务</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部、市场监管总局、国家网信办令2019年第46号修正）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119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在内河通航水域载运、拖带超重、超长、超高、超宽、半潜物体或者拖放竹、木等物体许可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《中华人民共和国内河交通安全管理条例》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《交通运输部办公厅关于全面推行直属海事系统权责清单制度的通知》（交办海〔2018〕19号）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内河专用航标设置、撤除、位置移动和其他状况改变审批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《中华人民共和国航标条例》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《中华人民共和国航道管理条例》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设置或者撤销内河渡口审批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《中华人民共和国内河交通安全管理条例》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城市公共汽（电）车客运经营许可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《吉林省城市公共客运管理条例》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城市公共汽电车驾驶员从业资格证核发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《吉林省城市公共客运管理条例》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船员适任证书核发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洮南市交通运输局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《中华人民共和国海上交通安全法》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《中华人民共和国船员条例》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《国家职业资格目录（2021年版）》</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水利基建项目初步设计文件审批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取水许可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《中华人民共和国水法》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《取水许可和水资源费征收管理条例》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洪水影响评价类审批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《中华人民共和国水法》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《中华人民共和国防洪法》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《中华人民共和国河道管理条例》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《中华人民共和国水文条例》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129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河道管理范围内特定活动审批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《中华人民共和国河道管理条例》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河道采砂许可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《中华人民共和国水法》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《中华人民共和国长江保护法》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《中华人民共和国河道管理条例》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《长江河道采砂管理条例》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生产建设项目水土保持方案审批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《中华人民共和国水土保持法》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农村集体经济组织修建水库审批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《中华人民共和国水法》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城市建设填堵水域、废除围堤审批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洮南市人民政府（由洮南市水利局承办）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《中华人民共和国防洪法》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占用农业灌溉水源、灌排工程设施审批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利用堤顶、戗台兼做公路审批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《中华人民共和国河道管理条例》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坝顶兼做公路审批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《水库大坝安全管理条例》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蓄滞洪区避洪设施建设审批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大坝管理和保护范围内修建码头、渔塘许可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《水库大坝安全管理条例》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139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水能资源开发利用审批（装机容量2000千瓦以下在市辖城区外）</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洮南市水利局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《吉林省水能资源开发利用条例》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农药经营许可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《农药管理条例》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农作物种子生产经营许可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《中华人民共和国种子法》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《农业转基因生物安全管理条例》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《转基因棉花种子生产经营许可规定》（农业部公告第2436号公布，农业农村部令2019年第2号修正）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食用菌菌种生产经营许可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洮南市农业农村局（部分为受理）</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《中华人民共和国种子法》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《食用菌菌种管理办法》（农业部令2006年第62号公布，农业部令2015年第1号修正）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使用低于国家或地方规定的种用标准的农作物种子审批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洮南市人民政府（由洮南农业农村局承办）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《中华人民共和国种子法》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蚕种生产经营许可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《中华人民共和国畜牧法》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《蚕种管理办法》（农业部令2006年第68号）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农业植物检疫证书核发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《植物检疫条例》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农业植物产地检疫合格证签发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《植物检疫条例》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农业野生植物采集、出售、收购、野外考察审批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洮南市农业农村局（受理采集国家二级保护野生植物）</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《中华人民共和国野生植物保护条例》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拖拉机和联合收割机驾驶证核发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《中华人民共和国道路交通安全法》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《农业机械安全监督管理条例》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149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拖拉机和联合收割机登记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《中华人民共和国道路交通安全法》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《农业机械安全监督管理条例》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工商企业等社会资本通过流转取得土地经营权审批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洮南市人民政府（由洮南市农业农村局承办）；乡镇政府（由农业农村部门或者农村经营管理部门承办）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《中华人民共和国农村土地承包法》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《农村土地经营权流转管理办法》（农业农村部令2021年第1号）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渔业船舶船员证书核发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《中华人民共和国渔港水域交通安全管理条例》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《中华人民共和国渔业船员管理办法》（农业部令2014年第4号公布，农业部令2017年第8号修正）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《国家职业资格目录（2021年版）》</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水产苗种生产经营审批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《中华人民共和国渔业法》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《水产苗种管理办法》（农业部令2005年第46号）</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《农业转基因生物安全管理条例》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水域滩涂养殖证核发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洮南市人民政府（由洮南市农业农村局承办）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《中华人民共和国渔业法》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渔业捕捞许可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《中华人民共和国渔业法》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《中华人民共和国渔业法实施细则》</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《渔业捕捞许可管理规定》（农业农村部令2018年第1号）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专用航标的设置、撤除、位置移动和其他状况改变审批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《中华人民共和国航标条例》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《渔业航标管理办法》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渔业船舶国籍登记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洮南市农业农村局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《中华人民共和国船舶登记条例》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《中华人民共和国渔港水域交通安全管理条例》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《中华人民共和国渔业船舶登记办法》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文艺表演团体设立审批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《营业性演出管理条例》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营业性演出审批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《营业性演出管理条例》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《营业性演出管理条例实施细则》（文化部令第47号公布，文化部令第57号修正）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159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娱乐场所经营活动审批（除中外合资经营、中外合作经营的娱乐场所处）</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洮南市文化广播电视和旅游局（部分受吉林省文化和旅游厅委托实施）</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《娱乐场所管理条例》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互联网上网服务营业场所筹建审批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《互联网上网服务营业场所管理条例》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互联网上网服务经营活动审批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《互联网上网服务营业场所管理条例》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洮南</w:t>
            </w:r>
            <w:r>
              <w:rPr>
                <w:rFonts w:ascii="Times New Roman" w:hAnsi="Times New Roman" w:eastAsia="方正仿宋_GBK" w:cs="Times New Roman"/>
                <w:color w:val="000000"/>
                <w:kern w:val="0"/>
                <w:szCs w:val="21"/>
              </w:rPr>
              <w:t>市文化广播电视和旅游局（</w:t>
            </w:r>
            <w:r>
              <w:rPr>
                <w:rFonts w:hint="eastAsia" w:ascii="Times New Roman" w:hAnsi="Times New Roman" w:eastAsia="方正仿宋_GBK" w:cs="Times New Roman"/>
                <w:color w:val="000000"/>
                <w:kern w:val="0"/>
                <w:szCs w:val="21"/>
                <w:lang w:val="en-US" w:eastAsia="zh-CN"/>
              </w:rPr>
              <w:t>洮南</w:t>
            </w:r>
            <w:r>
              <w:rPr>
                <w:rFonts w:ascii="Times New Roman" w:hAnsi="Times New Roman" w:eastAsia="方正仿宋_GBK" w:cs="Times New Roman"/>
                <w:color w:val="000000"/>
                <w:kern w:val="0"/>
                <w:szCs w:val="21"/>
              </w:rPr>
              <w:t>市体育局）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建设工程文物保护许可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洮南</w:t>
            </w:r>
            <w:r>
              <w:rPr>
                <w:rFonts w:ascii="Times New Roman" w:hAnsi="Times New Roman" w:eastAsia="方正仿宋_GBK" w:cs="Times New Roman"/>
                <w:color w:val="000000"/>
                <w:kern w:val="0"/>
                <w:szCs w:val="21"/>
              </w:rPr>
              <w:t>市政府（由白城市文化广播电视和旅游局承办 ,征得吉林省文化和旅游厅同意），县级政府（由文化和旅游部门承办 ,征得白城市文化广播电视和旅游局同意）；白城市文化广播电视和旅游局，县级文化和旅游部门</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《中华人民共和国文物保护法》</w:t>
            </w:r>
          </w:p>
        </w:tc>
      </w:tr>
      <w:tr>
        <w:tblPrEx>
          <w:tblCellMar>
            <w:top w:w="0" w:type="dxa"/>
            <w:left w:w="108" w:type="dxa"/>
            <w:bottom w:w="0" w:type="dxa"/>
            <w:right w:w="108" w:type="dxa"/>
          </w:tblCellMar>
        </w:tblPrEx>
        <w:trPr>
          <w:trHeight w:val="1661"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洮南</w:t>
            </w:r>
            <w:r>
              <w:rPr>
                <w:rFonts w:ascii="Times New Roman" w:hAnsi="Times New Roman" w:eastAsia="方正仿宋_GBK" w:cs="Times New Roman"/>
                <w:color w:val="000000"/>
                <w:kern w:val="0"/>
                <w:szCs w:val="21"/>
              </w:rPr>
              <w:t>市文化广播电视和旅游局（</w:t>
            </w:r>
            <w:r>
              <w:rPr>
                <w:rFonts w:hint="eastAsia" w:ascii="Times New Roman" w:hAnsi="Times New Roman" w:eastAsia="方正仿宋_GBK" w:cs="Times New Roman"/>
                <w:color w:val="000000"/>
                <w:kern w:val="0"/>
                <w:szCs w:val="21"/>
                <w:lang w:val="en-US" w:eastAsia="zh-CN"/>
              </w:rPr>
              <w:t>洮南</w:t>
            </w:r>
            <w:r>
              <w:rPr>
                <w:rFonts w:ascii="Times New Roman" w:hAnsi="Times New Roman" w:eastAsia="方正仿宋_GBK" w:cs="Times New Roman"/>
                <w:color w:val="000000"/>
                <w:kern w:val="0"/>
                <w:szCs w:val="21"/>
              </w:rPr>
              <w:t>市体育局）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文物保护单位原址保护措施审批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白城市文化广播电视和旅游局；县级文化和旅游部门</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《中华人民共和国文物保护法》</w:t>
            </w:r>
          </w:p>
        </w:tc>
      </w:tr>
      <w:tr>
        <w:tblPrEx>
          <w:tblCellMar>
            <w:top w:w="0" w:type="dxa"/>
            <w:left w:w="108" w:type="dxa"/>
            <w:bottom w:w="0" w:type="dxa"/>
            <w:right w:w="108" w:type="dxa"/>
          </w:tblCellMar>
        </w:tblPrEx>
        <w:trPr>
          <w:trHeight w:val="995"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核定为文物保护单位的属于国家所有的纪念建筑物或者古建筑改变用途审批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洮南市人民政府（由洮南市文化广播电视和旅游局承办,征得白城市文广广播电视和旅游局同意）</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《中华人民共和国文物保护法》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不可移动文物修缮审批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《中华人民共和国文物保护法》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非国有文物收藏单位和其他单位借用国有馆藏文物审批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《中华人民共和国文物保护法》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博物馆处理不够入藏标准、无保存价值的文物或标本审批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饮用水供水单位卫生许可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《中华人民共和国传染病防治法》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公共场所卫生许可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《公共场所卫生管理条例》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医疗机构建设项目放射性职业病危害预评价报告审核</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《中华人民共和国职业病防治法》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《放射诊疗管理规定》（卫生部令第46号公布，国家卫生计生委令第8号修正）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医疗机构建设项目放射性职业病防护设施竣工验收</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《中华人民共和国职业病防治法》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《放射诊疗管理规定》（卫生部令第46号公布，国家卫生计生委令第8号修正）</w:t>
            </w:r>
          </w:p>
        </w:tc>
      </w:tr>
      <w:tr>
        <w:tblPrEx>
          <w:tblCellMar>
            <w:top w:w="0" w:type="dxa"/>
            <w:left w:w="108" w:type="dxa"/>
            <w:bottom w:w="0" w:type="dxa"/>
            <w:right w:w="108" w:type="dxa"/>
          </w:tblCellMar>
        </w:tblPrEx>
        <w:trPr>
          <w:trHeight w:val="935"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医疗机构设置审批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《医疗机构管理条例》</w:t>
            </w:r>
          </w:p>
        </w:tc>
      </w:tr>
      <w:tr>
        <w:tblPrEx>
          <w:tblCellMar>
            <w:top w:w="0" w:type="dxa"/>
            <w:left w:w="108" w:type="dxa"/>
            <w:bottom w:w="0" w:type="dxa"/>
            <w:right w:w="108" w:type="dxa"/>
          </w:tblCellMar>
        </w:tblPrEx>
        <w:trPr>
          <w:trHeight w:val="95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医疗机构执业登记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《医疗机构管理条例》</w:t>
            </w:r>
          </w:p>
        </w:tc>
      </w:tr>
      <w:tr>
        <w:tblPrEx>
          <w:tblCellMar>
            <w:top w:w="0" w:type="dxa"/>
            <w:left w:w="108" w:type="dxa"/>
            <w:bottom w:w="0" w:type="dxa"/>
            <w:right w:w="108" w:type="dxa"/>
          </w:tblCellMar>
        </w:tblPrEx>
        <w:trPr>
          <w:trHeight w:val="101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母婴保健技术服务机构执业许可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《中华人民共和国母婴保健法》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《中华人民共和国母婴保健法实施办法》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《母婴保健专项技术服务许可及人员资格管理办法》（卫妇发〔1995〕7号公布，国家卫生健康委令第7号修正）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放射源诊疗技术和医用辐射机构许可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《放射性同位素与射线装置安全和防护条例》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《放射诊疗管理规定》（卫生部令第46号公布，国家卫生计生委令第8号修正）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单采血浆站设置审批（初审）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《血液制品管理条例》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医师执业注册</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《中华人民共和国医师法》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《医师执业注册管理办法》（国家卫生计生委令第13号）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乡村医生执业注册</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《乡村医生从业管理条例》</w:t>
            </w:r>
          </w:p>
        </w:tc>
      </w:tr>
      <w:tr>
        <w:tblPrEx>
          <w:tblCellMar>
            <w:top w:w="0" w:type="dxa"/>
            <w:left w:w="108" w:type="dxa"/>
            <w:bottom w:w="0" w:type="dxa"/>
            <w:right w:w="108" w:type="dxa"/>
          </w:tblCellMar>
        </w:tblPrEx>
        <w:trPr>
          <w:trHeight w:val="228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179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母婴保健服务人员资格认定</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《中华人民共和国母婴保健法》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《中华人民共和国母婴保健法实施办法》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《母婴保健专项技术服务许可及人员资格管理办法》（卫妇发〔1995〕7号公布，国家卫生健康委令第7号修正）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《国家职业资格目录（2021年版）》</w:t>
            </w:r>
          </w:p>
        </w:tc>
      </w:tr>
      <w:tr>
        <w:tblPrEx>
          <w:tblCellMar>
            <w:top w:w="0" w:type="dxa"/>
            <w:left w:w="108" w:type="dxa"/>
            <w:bottom w:w="0" w:type="dxa"/>
            <w:right w:w="108" w:type="dxa"/>
          </w:tblCellMar>
        </w:tblPrEx>
        <w:trPr>
          <w:trHeight w:val="101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护士执业注册</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洮南市卫生健康局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《护士条例》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《国家职业资格目录（2021年版）》</w:t>
            </w:r>
          </w:p>
        </w:tc>
      </w:tr>
      <w:tr>
        <w:tblPrEx>
          <w:tblCellMar>
            <w:top w:w="0" w:type="dxa"/>
            <w:left w:w="108" w:type="dxa"/>
            <w:bottom w:w="0" w:type="dxa"/>
            <w:right w:w="108" w:type="dxa"/>
          </w:tblCellMar>
        </w:tblPrEx>
        <w:trPr>
          <w:trHeight w:val="2657"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金属冶炼建设项目安全设施设计审查</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《中华人民共和国安全生产法》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《建设项目安全设施“三同时”监督管理办法》（安全监管总局令第36号公布，安全监管总局令第77号修正）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《冶金企业和有色金属企业安全生产规定》（安全监管总局令第91号）</w:t>
            </w:r>
          </w:p>
        </w:tc>
      </w:tr>
      <w:tr>
        <w:tblPrEx>
          <w:tblCellMar>
            <w:top w:w="0" w:type="dxa"/>
            <w:left w:w="108" w:type="dxa"/>
            <w:bottom w:w="0" w:type="dxa"/>
            <w:right w:w="108" w:type="dxa"/>
          </w:tblCellMar>
        </w:tblPrEx>
        <w:trPr>
          <w:trHeight w:val="1801"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危险化学品经营许可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洮南市应急管理局（部分受白城市应急管理局委托实施）</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《危险化学品安全管理条例》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《危险化学品经营许可证管理办法》（安全监管总局令第55号公布，安全监管总局令第79号修正）</w:t>
            </w:r>
          </w:p>
        </w:tc>
      </w:tr>
      <w:tr>
        <w:tblPrEx>
          <w:tblCellMar>
            <w:top w:w="0" w:type="dxa"/>
            <w:left w:w="108" w:type="dxa"/>
            <w:bottom w:w="0" w:type="dxa"/>
            <w:right w:w="108" w:type="dxa"/>
          </w:tblCellMar>
        </w:tblPrEx>
        <w:trPr>
          <w:trHeight w:val="2038"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生产、储存烟花爆竹建设项目安全设施设计审查</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《中华人民共和国安全生产法》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《建设项目安全设施“三同时”监督管理办法》（安全监管总局令第36号公布，安全监管总局令第77号修正）</w:t>
            </w:r>
          </w:p>
        </w:tc>
      </w:tr>
      <w:tr>
        <w:tblPrEx>
          <w:tblCellMar>
            <w:top w:w="0" w:type="dxa"/>
            <w:left w:w="108" w:type="dxa"/>
            <w:bottom w:w="0" w:type="dxa"/>
            <w:right w:w="108" w:type="dxa"/>
          </w:tblCellMar>
        </w:tblPrEx>
        <w:trPr>
          <w:trHeight w:val="1601"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烟花爆竹经营许可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洮南市应急管理局（受白城市应急管理局委托实施）</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《烟花爆竹安全管理条例》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《烟花爆竹经营许可实施办法》（安全监管总局令第65号）</w:t>
            </w:r>
          </w:p>
        </w:tc>
      </w:tr>
      <w:tr>
        <w:tblPrEx>
          <w:tblCellMar>
            <w:top w:w="0" w:type="dxa"/>
            <w:left w:w="108" w:type="dxa"/>
            <w:bottom w:w="0" w:type="dxa"/>
            <w:right w:w="108" w:type="dxa"/>
          </w:tblCellMar>
        </w:tblPrEx>
        <w:trPr>
          <w:trHeight w:val="3455"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矿山建设项目安全设施设计审查</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洮南市应急管理局（部分受吉林省应急管理厅委托实施）</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《中华人民共和国安全生产法》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《煤矿安全监察条例》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《煤矿建设项目安全设施监察规定》（安全监管总局令第6号公布，安全监管总局令第81号修正）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《建设项目安全设施“三同时”监督管理办法》（安全监管总局令第36号公布，安全监管总局令第77号修正）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《国家安全监管总局办公厅关于切实做好国家取消和下放投资审批有关建设项目安全监管工作的通知》（安监总厅政法〔2013〕120号）</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《国家安全监管总局办公厅关于明确非煤矿山建设项目安全监管职责等事项的通知》（安监总厅管一〔2013〕143号）</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《中华人民共和国应急管理部公告》（2021年第1号）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食品生产许可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《中华人民共和国食品安全法》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《食品生产许可管理办法》（市场监管总局令第24号）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食品经营许可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《中华人民共和国食品安全法》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特种设备安全管理和作业人员资格认定</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《中华人民共和国特种设备安全法》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《特种设备安全监察条例》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《特种设备作业人员监督管理办法》（质检总局令第70号公布，质检总局令第140号修正）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《国家职业资格目录（2021年版）》</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189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计量标准器具核准</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《中华人民共和国计量法》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《中华人民共和国计量法实施细则》</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承担国家法定计量检定机构任务授权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《中华人民共和国计量法》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《中华人民共和国计量法实施细则》</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企业登记注册</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《中华人民共和国公司法》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《中华人民共和国合伙企业法》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《中华人民共和国个人独资企业法》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《中华人民共和国外商投资法》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《中华人民共和国外商投资法实施条例》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《中华人民共和国市场主体登记管理条例》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个体工商户登记注册</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《个体工商户条例》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农民专业合作社登记注册</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《中华人民共和国农民专业合作社法》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《中华人民共和国市场主体登记管理条例》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食品小作坊、小餐饮店、小食杂店登记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《吉林省食品小作坊小餐饮店小食杂店和食品摊贩管理条例》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药品零售企业经营许可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《中华人民共和国药品管理法》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《中华人民共和国药品管理法实施条例》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科研和教学用毒性药品购买审批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洮南市市场监督管理局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《医疗用毒性药品管理办法》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广播电视专用频段频率使用许可（初审）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洮南市文化广播电视和旅游局（本级受理并逐级上报）</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《广播电视管理条例》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广播电台、电视台设立、终止审批（初审）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洮南市文化广播电视和旅游局（本级受理并逐级上报）</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《广播电视管理条例》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199</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449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洮南</w:t>
            </w:r>
            <w:r>
              <w:rPr>
                <w:rFonts w:ascii="Times New Roman" w:hAnsi="Times New Roman" w:eastAsia="方正仿宋_GBK" w:cs="Times New Roman"/>
                <w:color w:val="000000"/>
                <w:kern w:val="0"/>
                <w:szCs w:val="21"/>
              </w:rPr>
              <w:t>市文化广播电视和旅游局（</w:t>
            </w:r>
            <w:r>
              <w:rPr>
                <w:rFonts w:hint="eastAsia" w:ascii="Times New Roman" w:hAnsi="Times New Roman" w:eastAsia="方正仿宋_GBK" w:cs="Times New Roman"/>
                <w:color w:val="000000"/>
                <w:kern w:val="0"/>
                <w:szCs w:val="21"/>
                <w:lang w:val="en-US" w:eastAsia="zh-CN"/>
              </w:rPr>
              <w:t>洮南</w:t>
            </w:r>
            <w:r>
              <w:rPr>
                <w:rFonts w:ascii="Times New Roman" w:hAnsi="Times New Roman" w:eastAsia="方正仿宋_GBK" w:cs="Times New Roman"/>
                <w:color w:val="000000"/>
                <w:kern w:val="0"/>
                <w:szCs w:val="21"/>
              </w:rPr>
              <w:t>市体育局）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广播电台、电视台变更台名、台标、节目设置范围或节目套数审批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洮南</w:t>
            </w:r>
            <w:r>
              <w:rPr>
                <w:rFonts w:ascii="Times New Roman" w:hAnsi="Times New Roman" w:eastAsia="方正仿宋_GBK" w:cs="Times New Roman"/>
                <w:color w:val="000000"/>
                <w:kern w:val="0"/>
                <w:szCs w:val="21"/>
              </w:rPr>
              <w:t>市文化广播电视和旅游局（受理并上报）；县级广电部门(本级受理并逐级上报)</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《广播电视管理条例》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乡镇设立广播电视站和机关、部队、团体、企业事业单位设立有线广播电视站审批（初审）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《广播电视管理条例》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《广播电视站审批管理暂行规定》（广播电影电视总局令第32号）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有线广播电视传输覆盖网工程验收审核</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《广播电视管理条例》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广播电视视频点播业务审批(初审）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洮南市文化广播电视和旅游局（本级受理并逐级上报）</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《广播电视视频点播业务管理办法》（广播电影电视总局令第35号公布，广播电视总局令第9号修正）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卫星电视广播地面接收设施安装服务许可（初审）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《卫星电视广播地面接收设施管理规定》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《卫星电视广播地面接收设施安装服务暂行办法》（广播电影电视总局令第60号公布，广播电视总局令第10号修正）</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《广电总局关于设立卫星地面接收设施安装服务机构审批事项的通知》（广发〔2010〕24号）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设置卫星电视广播地面接收设施审批（初审）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《广播电视管理条例》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《卫星电视广播地面接收设施管理规定》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举办健身气功活动及设立站点审批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《健身气功管理办法》（体育总局令2006年第9号）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高危险性体育项目经营许可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《全民健身条例》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临时占用公共体育场地设施审批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《中华人民共和国体育法》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165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导游证核发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《中华人民共和国旅游法》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《导游人员管理条例》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209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w:t>
            </w:r>
            <w:r>
              <w:rPr>
                <w:rFonts w:hint="eastAsia" w:ascii="Times New Roman" w:hAnsi="Times New Roman" w:eastAsia="方正仿宋_GBK" w:cs="Times New Roman"/>
                <w:color w:val="000000"/>
                <w:kern w:val="0"/>
                <w:szCs w:val="21"/>
                <w:lang w:val="en-US" w:eastAsia="zh-CN"/>
              </w:rPr>
              <w:t>洮南市</w:t>
            </w:r>
            <w:r>
              <w:rPr>
                <w:rFonts w:ascii="Times New Roman" w:hAnsi="Times New Roman" w:eastAsia="方正仿宋_GBK" w:cs="Times New Roman"/>
                <w:color w:val="000000"/>
                <w:kern w:val="0"/>
                <w:szCs w:val="21"/>
              </w:rPr>
              <w:t>体育局）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举办高危险性体育赛事活动许可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洮南市文化广播电视和旅游局（体育局）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《中华人民共和国体育法》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洮南市人民防空办公室</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应建防空地下室的民用建筑项目报建审批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洮南市人民防空办公室</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《中共中央 国务院 中央军委关于加强人民防空工作的决定》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洮南市人民防空办公室</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拆除人民防空工程审批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洮南市人民防空办公室</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《中华人民共和国人民防空法》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洮南市人民防空办公室</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单建式人防工程施工图审批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洮南市人民防空办公室</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《中华人民共和国人民防空法办法》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《国家人防办关于调整人民防空工程建设审批事项的通知》（国人防〔2014〕235号）</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《国家人防办关于临时调整人民防空建设项目审批权限的通知》（国人防〔2018〕48号）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林草种子生产经营许可证核发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《中华人民共和国种子法》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林草植物检疫证书核发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《植物检疫条例》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建设项目使用林地及在森林和野生动物类型国家级自然保护区建设审批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《中华人民共和国森林法》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《中华人民共和国森林法实施条例》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《森林和野生动物类型自然保护区管理办法》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建设项目使用草原审批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《中华人民共和国草原法》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林木采伐许可证核发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《中华人民共和国森林法》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《中华人民共和国森林法实施条例》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猎捕陆生野生动物审批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《中华人民共和国野生动物保护法》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《中华人民共和国陆生野生动物保护实施条例》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219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采集及出售、收购野生植物审批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洮南市林业和草原局（受吉林省林业和草原局委托实施部分内容）</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《中华人民共和国野生植物保护条例》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《国务院关于禁止采集和销售发菜制止滥挖甘草和麻黄草有关问题的通知》（国发〔2000〕13号）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森林草原防火期内在森林草原防火区野外用火审批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洮南市人民政府（由洮南市林业和草原局承办）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《森林防火条例》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《草原防火条例》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森林草原防火期内在森林草原防火区爆破、勘察和施工等活动审批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《森林防火条例》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《草原防火条例》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进入森林高火险区、草原防火管制区审批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洮南市政府（由洮南市林业和草原局承办），洮南市林草部门</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《森林防火条例》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《草原防火条例》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洮南市林业和草原局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工商企业等社会资本通过流转取得林地经营权审批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洮南市人民政府（由洮南市林业和草原局承办）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《中华人民共和国农村土地承包法》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洮南市能源局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在电力设施周围或者电力设施保护区内进行可能危及电力设施安全作业审批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国网吉林省电力有限公司白城供电公司洮南市供电中心</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《中华人民共和国电力法》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《电力设施保护条例》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洮南市能源局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新建不能满足管道保护要求的石油天然气管道防护方案审批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洮南市能源产业发展中心</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《中华人民共和国石油天然气管道保护法》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洮南市能源局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可能影响石油天然气管道保护的施工作业审批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洮南市能源产业发展中心</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《中华人民共和国石油天然气管道保护法》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兽药经营许可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《兽药管理条例》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向无规定动物疫病区输入易感动物、动物产品的检疫审批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《中华人民共和国动物防疫法》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《动物检疫管理办法》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229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种畜禽生产经营许可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《中华人民共和国畜牧法》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《农业转基因生物安全管理条例》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《养蜂管理办法（试行）》（农业部公告第1692号）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动物及动物产品检疫合格证核发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《中华人民共和国动物防疫法》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《动物检疫管理办法》（农业部令2010年第6号公布，农业农村部令2019年第2号修正）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动物防疫条件合格证核发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《中华人民共和国动物防疫法》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动物诊疗许可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《中华人民共和国动物防疫法》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《动物诊疗机构管理办法》（农业部令2008年第19号公布，农业部令2017年8号修正）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生鲜乳收购站许可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《乳品质量安全监督管理条例》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生鲜乳准运证明核发</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《乳品质量安全监督管理条例》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洮南市畜牧业管理局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设立小型生猪屠宰厂（场）和其他畜禽屠宰厂（场）</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洮南市人民政府（由洮南市畜牧业管理局承办）</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《吉林省畜禽屠宰管理条例》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imes New Roman" w:hAnsi="Times New Roman" w:eastAsia="方正仿宋_GBK" w:cs="Times New Roman"/>
                <w:color w:val="000000"/>
                <w:szCs w:val="21"/>
                <w:lang w:eastAsia="zh-CN"/>
              </w:rPr>
            </w:pPr>
            <w:r>
              <w:rPr>
                <w:rFonts w:hint="eastAsia" w:ascii="Times New Roman" w:hAnsi="Times New Roman" w:eastAsia="方正仿宋_GBK" w:cs="Times New Roman"/>
                <w:color w:val="000000"/>
                <w:kern w:val="0"/>
                <w:szCs w:val="21"/>
                <w:lang w:val="en-US" w:eastAsia="zh-CN"/>
              </w:rPr>
              <w:t>洮南市卫生健康局（</w:t>
            </w:r>
            <w:r>
              <w:rPr>
                <w:rFonts w:ascii="Times New Roman" w:hAnsi="Times New Roman" w:eastAsia="方正仿宋_GBK" w:cs="Times New Roman"/>
                <w:color w:val="000000"/>
                <w:kern w:val="0"/>
                <w:szCs w:val="21"/>
              </w:rPr>
              <w:t>洮南市中医药管理局</w:t>
            </w:r>
            <w:r>
              <w:rPr>
                <w:rFonts w:hint="eastAsia" w:ascii="Times New Roman" w:hAnsi="Times New Roman" w:eastAsia="方正仿宋_GBK" w:cs="Times New Roman"/>
                <w:color w:val="000000"/>
                <w:kern w:val="0"/>
                <w:szCs w:val="21"/>
                <w:lang w:eastAsia="zh-CN"/>
              </w:rPr>
              <w:t>）</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确有专长的中医医师资格认定（初审）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洮南市中医药管理局（受理并逐级上报）</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《中华人民共和国中医药法》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《中医医术确有专长人员医师资格考核注册管理暂行办法》（国家卫生计生委令第15号）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洮南市卫生健康局（</w:t>
            </w:r>
            <w:r>
              <w:rPr>
                <w:rFonts w:ascii="Times New Roman" w:hAnsi="Times New Roman" w:eastAsia="方正仿宋_GBK" w:cs="Times New Roman"/>
                <w:color w:val="000000"/>
                <w:kern w:val="0"/>
                <w:szCs w:val="21"/>
              </w:rPr>
              <w:t>洮南市中医药管理局</w:t>
            </w:r>
            <w:r>
              <w:rPr>
                <w:rFonts w:hint="eastAsia" w:ascii="Times New Roman" w:hAnsi="Times New Roman" w:eastAsia="方正仿宋_GBK" w:cs="Times New Roman"/>
                <w:color w:val="000000"/>
                <w:kern w:val="0"/>
                <w:szCs w:val="21"/>
                <w:lang w:eastAsia="zh-CN"/>
              </w:rPr>
              <w:t>）</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确有专长的中医医师执业注册</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洮南市中医药管理局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《中华人民共和国中医药法》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《中医医术确有专长人员医师资格考核注册管理暂行办法》（国家卫生计生委令第15号）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洮南市卫生健康局（</w:t>
            </w:r>
            <w:r>
              <w:rPr>
                <w:rFonts w:ascii="Times New Roman" w:hAnsi="Times New Roman" w:eastAsia="方正仿宋_GBK" w:cs="Times New Roman"/>
                <w:color w:val="000000"/>
                <w:kern w:val="0"/>
                <w:szCs w:val="21"/>
              </w:rPr>
              <w:t>洮南市中医药管理局</w:t>
            </w:r>
            <w:r>
              <w:rPr>
                <w:rFonts w:hint="eastAsia" w:ascii="Times New Roman" w:hAnsi="Times New Roman" w:eastAsia="方正仿宋_GBK" w:cs="Times New Roman"/>
                <w:color w:val="000000"/>
                <w:kern w:val="0"/>
                <w:szCs w:val="21"/>
                <w:lang w:eastAsia="zh-CN"/>
              </w:rPr>
              <w:t>）</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中医医疗机构设置审批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洮南市中医药管理局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《中华人民共和国中医药法》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《医疗机构管理条例》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239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洮南市卫生健康局（</w:t>
            </w:r>
            <w:r>
              <w:rPr>
                <w:rFonts w:ascii="Times New Roman" w:hAnsi="Times New Roman" w:eastAsia="方正仿宋_GBK" w:cs="Times New Roman"/>
                <w:color w:val="000000"/>
                <w:kern w:val="0"/>
                <w:szCs w:val="21"/>
              </w:rPr>
              <w:t>洮南市中医药管理局</w:t>
            </w:r>
            <w:r>
              <w:rPr>
                <w:rFonts w:hint="eastAsia" w:ascii="Times New Roman" w:hAnsi="Times New Roman" w:eastAsia="方正仿宋_GBK" w:cs="Times New Roman"/>
                <w:color w:val="000000"/>
                <w:kern w:val="0"/>
                <w:szCs w:val="21"/>
                <w:lang w:eastAsia="zh-CN"/>
              </w:rPr>
              <w:t>）</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中医医疗机构执业登记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洮南市中医药管理局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《中华人民共和国中医药法》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《医疗机构管理条例》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洮南市档案局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延期移交档案审批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洮南市档案局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《中华人民共和国档案法实施办法》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241</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246</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中共洮南市委宣传部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出版物零售业务经营许可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中共洮南市市委宣传部</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《出版管理条例》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242</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hint="eastAsia" w:ascii="Times New Roman" w:hAnsi="Times New Roman" w:eastAsia="方正仿宋_GBK" w:cs="Times New Roman"/>
                <w:color w:val="000000"/>
                <w:kern w:val="0"/>
                <w:szCs w:val="21"/>
                <w:lang w:val="en-US" w:eastAsia="zh-CN"/>
              </w:rPr>
              <w:t>中共洮南市委宣传部（洮南市新闻出版局）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电影放映单位设立审批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586"/>
              </w:tabs>
              <w:jc w:val="left"/>
              <w:textAlignment w:val="center"/>
              <w:rPr>
                <w:rFonts w:hint="eastAsia" w:ascii="Times New Roman" w:hAnsi="Times New Roman" w:eastAsia="方正仿宋_GBK" w:cs="Times New Roman"/>
                <w:color w:val="000000"/>
                <w:szCs w:val="21"/>
                <w:lang w:eastAsia="zh-CN"/>
              </w:rPr>
            </w:pPr>
            <w:r>
              <w:rPr>
                <w:rFonts w:hint="eastAsia" w:ascii="Times New Roman" w:hAnsi="Times New Roman" w:eastAsia="方正仿宋_GBK" w:cs="Times New Roman"/>
                <w:color w:val="000000"/>
                <w:szCs w:val="21"/>
                <w:lang w:eastAsia="zh-CN"/>
              </w:rPr>
              <w:tab/>
            </w:r>
            <w:r>
              <w:rPr>
                <w:rFonts w:hint="eastAsia" w:ascii="Times New Roman" w:hAnsi="Times New Roman" w:eastAsia="方正仿宋_GBK" w:cs="Times New Roman"/>
                <w:color w:val="000000"/>
                <w:kern w:val="0"/>
                <w:szCs w:val="21"/>
                <w:lang w:val="en-US" w:eastAsia="zh-CN"/>
              </w:rPr>
              <w:t>中共洮南市委宣传部</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《中华人民共和国电影产业促进法》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《电影管理条例》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《外商投资电影院暂行规定》（广播电影电视总局、商务部、文化部令第21号公布，广播电影电视总局令第51号修正）</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243</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248</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中共洮南市委统一战线工作部</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华侨回国定居审批（初审）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中共洮南市委统一战线工作部</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《中华人民共和国出境入境管理法》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《华侨回国定居办理工作规定》（国侨发〔2013〕18号）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244</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249</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中共洮南市委机构编制委员会办公室</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事业单位登记</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中共洮南市委机构编制委员会办公室</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《事业单位登记管理暂行条例》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《事业单位登记管理暂行条例实施细则》（中央编办发〔2014〕4号）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245</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洮南市消防救援大队</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公众聚集场所投入使用、营业前消防安全检查</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洮南市消防救援大队</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《中华人民共和国消防法》</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246</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251</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国家税务总局洮南市税务局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增值税防伪税控系统最高开票限额审批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国家税务总局洮南市税务局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《国务院对确需保留的行政审批项目设定行政许可的决定》</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247</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吉林省洮南市气象局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雷电防护装置设计审核</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洮南市气象局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《气象灾害防御条例》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248</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253</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吉林省洮南市气象局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雷电防护装置竣工验收</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洮南市气象局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《气象灾害防御条例》</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249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254</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吉林省洮南市气象局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升放无人驾驶自由气球或者系留气球活动审批</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洮南市气象局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《通用航空飞行管制条例》</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《国务院关于第六批取消和调整行政审批项目的决定》（国发〔2012〕52号）</w:t>
            </w:r>
          </w:p>
        </w:tc>
      </w:tr>
      <w:tr>
        <w:tblPrEx>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250</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255</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洮南市烟草专卖局</w:t>
            </w:r>
          </w:p>
        </w:tc>
        <w:tc>
          <w:tcPr>
            <w:tcW w:w="3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烟草专卖零售许可</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洮南市烟草专卖局</w:t>
            </w:r>
          </w:p>
        </w:tc>
        <w:tc>
          <w:tcPr>
            <w:tcW w:w="4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方正仿宋_GBK" w:cs="Times New Roman"/>
                <w:color w:val="000000"/>
                <w:szCs w:val="21"/>
              </w:rPr>
            </w:pPr>
            <w:r>
              <w:rPr>
                <w:rFonts w:ascii="Times New Roman" w:hAnsi="Times New Roman" w:eastAsia="方正仿宋_GBK" w:cs="Times New Roman"/>
                <w:color w:val="000000"/>
                <w:kern w:val="0"/>
                <w:szCs w:val="21"/>
              </w:rPr>
              <w:t>《中华人民共和国烟草专卖法》</w:t>
            </w:r>
            <w:r>
              <w:rPr>
                <w:rFonts w:ascii="Times New Roman" w:hAnsi="Times New Roman" w:eastAsia="方正仿宋_GBK" w:cs="Times New Roman"/>
                <w:color w:val="000000"/>
                <w:kern w:val="0"/>
                <w:szCs w:val="21"/>
              </w:rPr>
              <w:br w:type="textWrapping"/>
            </w:r>
            <w:r>
              <w:rPr>
                <w:rFonts w:ascii="Times New Roman" w:hAnsi="Times New Roman" w:eastAsia="方正仿宋_GBK" w:cs="Times New Roman"/>
                <w:color w:val="000000"/>
                <w:kern w:val="0"/>
                <w:szCs w:val="21"/>
              </w:rPr>
              <w:t>《中华人民共和国烟草专卖法实施条例》</w:t>
            </w:r>
          </w:p>
        </w:tc>
      </w:tr>
    </w:tbl>
    <w:p>
      <w:pPr>
        <w:rPr>
          <w:rFonts w:ascii="Times New Roman" w:hAnsi="Times New Roman" w:cs="Times New Roman"/>
        </w:rPr>
      </w:pPr>
      <w:bookmarkStart w:id="0" w:name="_GoBack"/>
      <w:bookmarkEnd w:id="0"/>
    </w:p>
    <w:sectPr>
      <w:footerReference r:id="rId3" w:type="default"/>
      <w:footerReference r:id="rId4" w:type="even"/>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98745"/>
      <w:docPartObj>
        <w:docPartGallery w:val="autotext"/>
      </w:docPartObj>
    </w:sdtPr>
    <w:sdtContent>
      <w:p>
        <w:pPr>
          <w:pStyle w:val="2"/>
          <w:jc w:val="right"/>
        </w:pPr>
        <w:r>
          <w:rPr>
            <w:rFonts w:hint="eastAsia"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w:t>
        </w:r>
        <w:r>
          <w:rPr>
            <w:rFonts w:ascii="Times New Roman" w:hAnsi="Times New Roman" w:cs="Times New Roman"/>
            <w:sz w:val="28"/>
            <w:szCs w:val="28"/>
          </w:rPr>
          <w:fldChar w:fldCharType="end"/>
        </w:r>
        <w:r>
          <w:rPr>
            <w:rFonts w:hint="eastAsia" w:ascii="Times New Roman" w:hAnsi="Times New Roman" w:cs="Times New Roman"/>
            <w:sz w:val="28"/>
            <w:szCs w:val="28"/>
          </w:rPr>
          <w:t>—</w:t>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98752"/>
      <w:docPartObj>
        <w:docPartGallery w:val="autotext"/>
      </w:docPartObj>
    </w:sdtPr>
    <w:sdtEndPr>
      <w:rPr>
        <w:rFonts w:ascii="Times New Roman" w:hAnsi="Times New Roman" w:cs="Times New Roman"/>
        <w:sz w:val="28"/>
        <w:szCs w:val="28"/>
      </w:rPr>
    </w:sdtEndPr>
    <w:sdtContent>
      <w:p>
        <w:pPr>
          <w:pStyle w:val="2"/>
        </w:pPr>
        <w:r>
          <w:rPr>
            <w:rFonts w:hint="eastAsia"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Fonts w:hint="eastAsia" w:ascii="Times New Roman" w:hAnsi="Times New Roman" w:cs="Times New Roman"/>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yNjQ5ZDU5MWRmYmVjOWZkYWQwYjNkNjYxZDYzZWQifQ=="/>
  </w:docVars>
  <w:rsids>
    <w:rsidRoot w:val="0C15496A"/>
    <w:rsid w:val="003A2CEB"/>
    <w:rsid w:val="00674812"/>
    <w:rsid w:val="007105F3"/>
    <w:rsid w:val="009307C7"/>
    <w:rsid w:val="00A43814"/>
    <w:rsid w:val="00A9164E"/>
    <w:rsid w:val="00C475D3"/>
    <w:rsid w:val="0C15496A"/>
    <w:rsid w:val="0D586E36"/>
    <w:rsid w:val="679932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31</Pages>
  <Words>3065</Words>
  <Characters>17477</Characters>
  <Lines>145</Lines>
  <Paragraphs>41</Paragraphs>
  <TotalTime>12</TotalTime>
  <ScaleCrop>false</ScaleCrop>
  <LinksUpToDate>false</LinksUpToDate>
  <CharactersWithSpaces>20501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2023-12-14T05:59:00Z</dcterms:created>
  <dc:creator>Administrator</dc:creator>
  <cp:lastModifiedBy>L</cp:lastModifiedBy>
  <dcterms:modified xsi:type="dcterms:W3CDTF">2023-12-28T02:27:38Z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2B053007FBFC48C18FC9FC78CBBF2E20_13</vt:lpwstr>
  </property>
</Properties>
</file>