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rPr>
          <w:rFonts w:eastAsia="黑体"/>
        </w:rPr>
      </w:pPr>
      <w:r>
        <w:rPr>
          <w:rFonts w:eastAsia="黑体"/>
        </w:rPr>
        <w:t>附件1：</w:t>
      </w:r>
    </w:p>
    <w:p>
      <w:pPr>
        <w:spacing w:line="700" w:lineRule="exact"/>
        <w:rPr>
          <w:rFonts w:eastAsia="黑体"/>
        </w:rPr>
      </w:pPr>
    </w:p>
    <w:p>
      <w:pPr>
        <w:spacing w:line="700" w:lineRule="exact"/>
        <w:rPr>
          <w:rFonts w:eastAsia="黑体"/>
        </w:rPr>
      </w:pPr>
    </w:p>
    <w:p>
      <w:pPr>
        <w:spacing w:line="700" w:lineRule="exact"/>
        <w:rPr>
          <w:rFonts w:eastAsia="黑体"/>
        </w:rPr>
      </w:pPr>
    </w:p>
    <w:p>
      <w:pPr>
        <w:spacing w:line="700" w:lineRule="exact"/>
        <w:jc w:val="center"/>
        <w:rPr>
          <w:rFonts w:eastAsia="黑体"/>
        </w:rPr>
      </w:pPr>
      <w:r>
        <w:rPr>
          <w:rFonts w:eastAsia="方正小标宋简体"/>
          <w:sz w:val="44"/>
          <w:szCs w:val="44"/>
        </w:rPr>
        <w:t>201</w:t>
      </w:r>
      <w:r>
        <w:rPr>
          <w:rFonts w:hint="eastAsia" w:eastAsia="方正小标宋简体"/>
          <w:sz w:val="44"/>
          <w:szCs w:val="44"/>
        </w:rPr>
        <w:t>7</w:t>
      </w:r>
      <w:r>
        <w:rPr>
          <w:rFonts w:eastAsia="方正小标宋简体"/>
          <w:sz w:val="44"/>
          <w:szCs w:val="44"/>
        </w:rPr>
        <w:t>年</w:t>
      </w:r>
    </w:p>
    <w:p>
      <w:pPr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  <w:u w:val="single"/>
        </w:rPr>
        <w:t>中国民主建国会洮南市委员会</w:t>
      </w:r>
      <w:r>
        <w:rPr>
          <w:rFonts w:eastAsia="方正小标宋简体"/>
          <w:sz w:val="44"/>
          <w:szCs w:val="44"/>
        </w:rPr>
        <w:t>部门预算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center"/>
        <w:rPr>
          <w:rFonts w:eastAsia="华文细黑"/>
        </w:rPr>
      </w:pPr>
      <w:r>
        <w:rPr>
          <w:rFonts w:hint="eastAsia" w:eastAsia="华文细黑"/>
        </w:rPr>
        <w:t>2017</w:t>
      </w:r>
      <w:r>
        <w:rPr>
          <w:rFonts w:eastAsia="华文细黑"/>
        </w:rPr>
        <w:t xml:space="preserve">年 </w:t>
      </w:r>
      <w:r>
        <w:rPr>
          <w:rFonts w:hint="eastAsia" w:eastAsia="华文细黑"/>
        </w:rPr>
        <w:t>1</w:t>
      </w:r>
      <w:r>
        <w:rPr>
          <w:rFonts w:eastAsia="华文细黑"/>
        </w:rPr>
        <w:t xml:space="preserve"> 月 </w:t>
      </w:r>
      <w:r>
        <w:rPr>
          <w:rFonts w:hint="eastAsia" w:eastAsia="华文细黑"/>
        </w:rPr>
        <w:t>6</w:t>
      </w:r>
      <w:r>
        <w:rPr>
          <w:rFonts w:eastAsia="华文细黑"/>
        </w:rPr>
        <w:t xml:space="preserve"> 日</w:t>
      </w:r>
    </w:p>
    <w:p>
      <w:pPr>
        <w:jc w:val="center"/>
        <w:rPr>
          <w:rFonts w:eastAsia="黑体"/>
        </w:rPr>
      </w:pPr>
      <w:r>
        <w:rPr>
          <w:rFonts w:hint="eastAsia" w:eastAsia="华文细黑"/>
        </w:rPr>
        <w:t>（公章）</w:t>
      </w:r>
    </w:p>
    <w:p>
      <w:pPr>
        <w:ind w:firstLine="640" w:firstLineChars="200"/>
        <w:rPr>
          <w:rFonts w:eastAsia="黑体"/>
        </w:rPr>
      </w:pPr>
    </w:p>
    <w:p>
      <w:pPr>
        <w:ind w:firstLine="640" w:firstLineChars="200"/>
        <w:rPr>
          <w:rFonts w:eastAsia="黑体"/>
        </w:rPr>
      </w:pPr>
    </w:p>
    <w:p>
      <w:pPr>
        <w:ind w:firstLine="640" w:firstLineChars="200"/>
        <w:rPr>
          <w:rFonts w:eastAsia="黑体"/>
        </w:rPr>
      </w:pPr>
    </w:p>
    <w:p>
      <w:pPr>
        <w:ind w:firstLine="640" w:firstLineChars="200"/>
        <w:rPr>
          <w:rFonts w:eastAsia="黑体"/>
        </w:rPr>
      </w:pPr>
    </w:p>
    <w:p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目  录</w:t>
      </w:r>
    </w:p>
    <w:p>
      <w:pPr>
        <w:rPr>
          <w:rFonts w:eastAsia="黑体"/>
        </w:rPr>
      </w:pPr>
      <w:r>
        <w:rPr>
          <w:rFonts w:eastAsia="黑体"/>
        </w:rPr>
        <w:tab/>
      </w:r>
      <w:r>
        <w:rPr>
          <w:rFonts w:eastAsia="黑体"/>
        </w:rPr>
        <w:tab/>
      </w:r>
      <w:r>
        <w:rPr>
          <w:rFonts w:eastAsia="黑体"/>
        </w:rPr>
        <w:tab/>
      </w:r>
      <w:r>
        <w:rPr>
          <w:rFonts w:eastAsia="黑体"/>
        </w:rPr>
        <w:tab/>
      </w:r>
      <w:r>
        <w:rPr>
          <w:rFonts w:eastAsia="黑体"/>
        </w:rPr>
        <w:tab/>
      </w:r>
    </w:p>
    <w:p>
      <w:pPr>
        <w:rPr>
          <w:rFonts w:eastAsia="黑体"/>
        </w:rPr>
      </w:pPr>
      <w:r>
        <w:rPr>
          <w:rFonts w:eastAsia="黑体"/>
        </w:rPr>
        <w:t>第一部分  部门概况</w:t>
      </w:r>
      <w:r>
        <w:rPr>
          <w:rFonts w:eastAsia="黑体"/>
        </w:rPr>
        <w:tab/>
      </w:r>
      <w:r>
        <w:rPr>
          <w:rFonts w:eastAsia="黑体"/>
        </w:rPr>
        <w:tab/>
      </w:r>
      <w:r>
        <w:rPr>
          <w:rFonts w:eastAsia="黑体"/>
        </w:rPr>
        <w:tab/>
      </w:r>
      <w:r>
        <w:rPr>
          <w:rFonts w:eastAsia="黑体"/>
        </w:rPr>
        <w:tab/>
      </w:r>
      <w:r>
        <w:rPr>
          <w:rFonts w:eastAsia="黑体"/>
        </w:rPr>
        <w:tab/>
      </w:r>
    </w:p>
    <w:p>
      <w:pPr>
        <w:ind w:left="320" w:leftChars="100"/>
        <w:rPr>
          <w:rFonts w:eastAsia="楷体_GB2312"/>
        </w:rPr>
      </w:pPr>
      <w:r>
        <w:rPr>
          <w:rFonts w:eastAsia="楷体_GB2312"/>
        </w:rPr>
        <w:t>一、主要职能</w:t>
      </w:r>
    </w:p>
    <w:p>
      <w:pPr>
        <w:ind w:left="320" w:leftChars="100"/>
        <w:rPr>
          <w:rFonts w:eastAsia="楷体_GB2312"/>
        </w:rPr>
      </w:pPr>
      <w:r>
        <w:rPr>
          <w:rFonts w:eastAsia="楷体_GB2312"/>
        </w:rPr>
        <w:t>二、机构设置</w:t>
      </w:r>
    </w:p>
    <w:p>
      <w:pPr>
        <w:rPr>
          <w:rFonts w:eastAsia="黑体"/>
        </w:rPr>
      </w:pPr>
      <w:r>
        <w:rPr>
          <w:rFonts w:eastAsia="黑体"/>
        </w:rPr>
        <w:t>第二部分  201</w:t>
      </w:r>
      <w:r>
        <w:rPr>
          <w:rFonts w:hint="eastAsia" w:eastAsia="黑体"/>
        </w:rPr>
        <w:t>7</w:t>
      </w:r>
      <w:r>
        <w:rPr>
          <w:rFonts w:eastAsia="黑体"/>
        </w:rPr>
        <w:t>年部门预算表</w:t>
      </w:r>
    </w:p>
    <w:p>
      <w:pPr>
        <w:ind w:firstLine="320" w:firstLineChars="100"/>
        <w:rPr>
          <w:rFonts w:eastAsia="楷体_GB2312"/>
        </w:rPr>
      </w:pPr>
      <w:r>
        <w:rPr>
          <w:rFonts w:eastAsia="楷体_GB2312"/>
        </w:rPr>
        <w:t>一、一般公共预算</w:t>
      </w:r>
    </w:p>
    <w:p>
      <w:pPr>
        <w:ind w:left="320" w:leftChars="100" w:firstLine="320" w:firstLineChars="100"/>
      </w:pPr>
      <w:r>
        <w:t>（一）收支预算</w:t>
      </w:r>
      <w:r>
        <w:rPr>
          <w:rFonts w:hint="eastAsia"/>
        </w:rPr>
        <w:t>总</w:t>
      </w:r>
      <w:r>
        <w:t>表</w:t>
      </w:r>
    </w:p>
    <w:p>
      <w:pPr>
        <w:ind w:left="320" w:leftChars="100" w:firstLine="320" w:firstLineChars="100"/>
      </w:pPr>
      <w:r>
        <w:t>（二）收入预算</w:t>
      </w:r>
      <w:r>
        <w:rPr>
          <w:rFonts w:hint="eastAsia"/>
        </w:rPr>
        <w:t>总</w:t>
      </w:r>
      <w:r>
        <w:t>表</w:t>
      </w:r>
    </w:p>
    <w:p>
      <w:pPr>
        <w:ind w:left="320" w:leftChars="100" w:firstLine="320" w:firstLineChars="100"/>
      </w:pPr>
      <w:r>
        <w:t>（三）支出预算</w:t>
      </w:r>
      <w:r>
        <w:rPr>
          <w:rFonts w:hint="eastAsia"/>
        </w:rPr>
        <w:t>总</w:t>
      </w:r>
      <w:r>
        <w:t>表</w:t>
      </w:r>
    </w:p>
    <w:p>
      <w:pPr>
        <w:ind w:firstLine="640" w:firstLineChars="200"/>
      </w:pPr>
      <w:r>
        <w:rPr>
          <w:rFonts w:hint="eastAsia"/>
        </w:rPr>
        <w:t>（四）财政拨款收支总表</w:t>
      </w:r>
    </w:p>
    <w:p>
      <w:pPr>
        <w:ind w:left="320" w:leftChars="100" w:firstLine="320" w:firstLineChars="100"/>
      </w:pPr>
      <w:r>
        <w:t>（</w:t>
      </w:r>
      <w:r>
        <w:rPr>
          <w:rFonts w:hint="eastAsia"/>
        </w:rPr>
        <w:t>五</w:t>
      </w:r>
      <w:r>
        <w:t>）财政拨款支出预算表</w:t>
      </w:r>
    </w:p>
    <w:p>
      <w:pPr>
        <w:ind w:left="320" w:leftChars="100" w:firstLine="320" w:firstLineChars="100"/>
      </w:pPr>
      <w:r>
        <w:t>（</w:t>
      </w:r>
      <w:r>
        <w:rPr>
          <w:rFonts w:hint="eastAsia"/>
        </w:rPr>
        <w:t>六</w:t>
      </w:r>
      <w:r>
        <w:t>）财政拨款基本支出预算表</w:t>
      </w:r>
    </w:p>
    <w:p>
      <w:pPr>
        <w:ind w:firstLine="640" w:firstLineChars="200"/>
      </w:pPr>
      <w:r>
        <w:t>（</w:t>
      </w:r>
      <w:r>
        <w:rPr>
          <w:rFonts w:hint="eastAsia"/>
        </w:rPr>
        <w:t>七</w:t>
      </w:r>
      <w:r>
        <w:t>）政府性基金</w:t>
      </w:r>
      <w:r>
        <w:rPr>
          <w:rFonts w:hint="eastAsia"/>
        </w:rPr>
        <w:t>预算收入支出</w:t>
      </w:r>
      <w:r>
        <w:t>总表</w:t>
      </w:r>
    </w:p>
    <w:p>
      <w:pPr>
        <w:ind w:left="320" w:leftChars="100" w:firstLine="320" w:firstLineChars="100"/>
      </w:pPr>
      <w:r>
        <w:t>（</w:t>
      </w:r>
      <w:r>
        <w:rPr>
          <w:rFonts w:hint="eastAsia"/>
        </w:rPr>
        <w:t>八</w:t>
      </w:r>
      <w:r>
        <w:t>）“三公”经费预算财政拨款情况统计表</w:t>
      </w:r>
    </w:p>
    <w:p>
      <w:pPr>
        <w:rPr>
          <w:rFonts w:ascii="黑体" w:eastAsia="黑体"/>
        </w:rPr>
      </w:pPr>
      <w:r>
        <w:rPr>
          <w:rFonts w:hint="eastAsia" w:eastAsia="黑体"/>
        </w:rPr>
        <w:t xml:space="preserve">第三部分  </w:t>
      </w:r>
      <w:r>
        <w:rPr>
          <w:rFonts w:hint="eastAsia" w:ascii="黑体" w:eastAsia="黑体"/>
        </w:rPr>
        <w:t>2017年部门预算公开说明</w:t>
      </w:r>
    </w:p>
    <w:p>
      <w:pPr>
        <w:rPr>
          <w:rFonts w:ascii="楷体" w:hAnsi="楷体" w:eastAsia="楷体" w:cs="楷体"/>
        </w:rPr>
      </w:pPr>
      <w:r>
        <w:rPr>
          <w:rFonts w:hint="eastAsia" w:ascii="黑体" w:eastAsia="黑体"/>
        </w:rPr>
        <w:t xml:space="preserve">  </w:t>
      </w:r>
      <w:r>
        <w:rPr>
          <w:rFonts w:hint="eastAsia" w:ascii="楷体" w:hAnsi="楷体" w:eastAsia="楷体" w:cs="楷体"/>
        </w:rPr>
        <w:t>一、部门预算收支增减变化情况说明</w:t>
      </w:r>
    </w:p>
    <w:p>
      <w:pPr>
        <w:numPr>
          <w:ilvl w:val="0"/>
          <w:numId w:val="1"/>
        </w:numPr>
        <w:ind w:firstLine="320" w:firstLineChars="1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机关运行经费安排情况说明</w:t>
      </w:r>
    </w:p>
    <w:p>
      <w:pPr>
        <w:numPr>
          <w:ilvl w:val="0"/>
          <w:numId w:val="1"/>
        </w:numPr>
        <w:ind w:firstLine="320" w:firstLineChars="1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政府采购安排情况说明</w:t>
      </w:r>
    </w:p>
    <w:p>
      <w:pPr>
        <w:rPr>
          <w:rFonts w:ascii="黑体" w:eastAsia="黑体"/>
        </w:rPr>
      </w:pPr>
      <w:r>
        <w:rPr>
          <w:rFonts w:hint="eastAsia" w:ascii="黑体" w:eastAsia="黑体"/>
        </w:rPr>
        <w:t>第四部分  名词解释</w:t>
      </w:r>
    </w:p>
    <w:p>
      <w:pPr>
        <w:ind w:firstLine="640" w:firstLineChars="200"/>
        <w:rPr>
          <w:rFonts w:eastAsia="黑体"/>
        </w:rPr>
      </w:pPr>
    </w:p>
    <w:p>
      <w:pPr>
        <w:ind w:firstLine="640" w:firstLineChars="200"/>
        <w:jc w:val="center"/>
        <w:rPr>
          <w:rFonts w:eastAsia="黑体"/>
        </w:rPr>
      </w:pPr>
      <w:r>
        <w:rPr>
          <w:rFonts w:eastAsia="黑体"/>
        </w:rPr>
        <w:t>第一部分 部门概况</w:t>
      </w:r>
    </w:p>
    <w:p>
      <w:pPr>
        <w:ind w:firstLine="640" w:firstLineChars="200"/>
        <w:rPr>
          <w:rFonts w:eastAsia="楷体_GB2312"/>
        </w:rPr>
      </w:pPr>
    </w:p>
    <w:p>
      <w:pPr>
        <w:ind w:firstLine="640" w:firstLineChars="200"/>
        <w:rPr>
          <w:rFonts w:eastAsia="楷体_GB2312"/>
        </w:rPr>
      </w:pPr>
      <w:r>
        <w:rPr>
          <w:rFonts w:eastAsia="楷体_GB2312"/>
        </w:rPr>
        <w:t>一、主要职能</w:t>
      </w:r>
    </w:p>
    <w:p>
      <w:r>
        <w:rPr>
          <w:rFonts w:hint="eastAsia" w:ascii="楷体_GB2312" w:hAnsi="楷体_GB2312" w:eastAsia="楷体_GB2312" w:cs="楷体_GB2312"/>
        </w:rPr>
        <w:t xml:space="preserve">    以本会的名义开展参政议政、民主监督活动。负责向中共洮南市委请示、汇报工作。正确贯彻党和国家的方针政策，特别是统战工作的方针政策。组织成员深入实际调查研究，当好中共洮南市委的参谋助手。加强自身建设，不断提高会员的政治、业务素质。反映成员及所联系人士的意见、建议，维护会员的合法权益。</w:t>
      </w:r>
    </w:p>
    <w:p>
      <w:pPr>
        <w:ind w:firstLine="640" w:firstLineChars="200"/>
      </w:pPr>
      <w:r>
        <w:rPr>
          <w:rFonts w:eastAsia="楷体_GB2312"/>
        </w:rPr>
        <w:t>二、机构设置</w:t>
      </w:r>
    </w:p>
    <w:p>
      <w:pPr>
        <w:pStyle w:val="33"/>
        <w:ind w:firstLine="640" w:firstLineChars="200"/>
        <w:rPr>
          <w:rFonts w:ascii="楷体_GB2312" w:hAnsi="楷体_GB2312" w:eastAsia="楷体_GB2312" w:cs="楷体_GB2312"/>
        </w:rPr>
      </w:pPr>
      <w:r>
        <w:rPr>
          <w:rFonts w:hint="eastAsia" w:ascii="楷体_GB2312" w:eastAsia="楷体_GB2312"/>
        </w:rPr>
        <w:t>根据上述职责，</w:t>
      </w:r>
      <w:r>
        <w:rPr>
          <w:rFonts w:hint="eastAsia" w:ascii="楷体_GB2312" w:hAnsi="楷体_GB2312" w:eastAsia="楷体_GB2312" w:cs="楷体_GB2312"/>
        </w:rPr>
        <w:t>中国民主建国会洮南市委员会核定行政编制3名，其中：主任委员1名，副主任委员1名（兼秘书长，不含不驻会副主任）。机关工勤人员事业编制1名。</w:t>
      </w:r>
    </w:p>
    <w:p>
      <w:pPr>
        <w:spacing w:line="600" w:lineRule="exact"/>
        <w:ind w:firstLine="640" w:firstLineChars="200"/>
        <w:rPr>
          <w:rFonts w:hint="eastAsia" w:ascii="新宋体" w:hAnsi="新宋体" w:eastAsia="新宋体" w:cs="新宋体"/>
          <w:sz w:val="32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32"/>
          <w:szCs w:val="32"/>
          <w:lang w:val="en-US" w:eastAsia="zh-CN"/>
        </w:rPr>
        <w:t>纳入洮南市民主建国会2017年部门预算编制范围的单位包括：</w:t>
      </w:r>
    </w:p>
    <w:p>
      <w:pPr>
        <w:spacing w:line="600" w:lineRule="exact"/>
        <w:ind w:firstLine="1280" w:firstLineChars="400"/>
        <w:rPr>
          <w:rFonts w:hint="eastAsia" w:ascii="新宋体" w:hAnsi="新宋体" w:eastAsia="新宋体" w:cs="新宋体"/>
          <w:sz w:val="32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32"/>
          <w:szCs w:val="32"/>
          <w:lang w:val="en-US" w:eastAsia="zh-CN"/>
        </w:rPr>
        <w:t>洮南市</w:t>
      </w:r>
      <w:r>
        <w:rPr>
          <w:rFonts w:hint="eastAsia" w:ascii="新宋体" w:hAnsi="新宋体" w:eastAsia="新宋体" w:cs="新宋体"/>
          <w:sz w:val="32"/>
          <w:szCs w:val="32"/>
          <w:lang w:eastAsia="zh-CN"/>
        </w:rPr>
        <w:t>民主建国会</w:t>
      </w:r>
      <w:r>
        <w:rPr>
          <w:rFonts w:hint="eastAsia" w:ascii="新宋体" w:hAnsi="新宋体" w:eastAsia="新宋体" w:cs="新宋体"/>
          <w:sz w:val="32"/>
          <w:szCs w:val="32"/>
          <w:lang w:val="en-US" w:eastAsia="zh-CN"/>
        </w:rPr>
        <w:t>（本级）</w:t>
      </w:r>
    </w:p>
    <w:p>
      <w:pPr>
        <w:spacing w:line="600" w:lineRule="exact"/>
        <w:ind w:firstLine="640" w:firstLineChars="200"/>
        <w:rPr>
          <w:rFonts w:hint="eastAsia" w:ascii="新宋体" w:hAnsi="新宋体" w:eastAsia="新宋体" w:cs="新宋体"/>
          <w:sz w:val="32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sz w:val="32"/>
          <w:szCs w:val="32"/>
          <w:lang w:val="en-US" w:eastAsia="zh-CN"/>
        </w:rPr>
        <w:t xml:space="preserve">  </w:t>
      </w:r>
    </w:p>
    <w:p>
      <w:pPr>
        <w:pStyle w:val="33"/>
        <w:ind w:firstLine="640" w:firstLineChars="200"/>
        <w:rPr>
          <w:rFonts w:eastAsia="仿宋_GB2312"/>
        </w:rPr>
      </w:pPr>
      <w:r>
        <w:rPr>
          <w:rFonts w:eastAsia="仿宋_GB2312"/>
        </w:rPr>
        <w:t>称填列）</w:t>
      </w:r>
    </w:p>
    <w:p>
      <w:pPr>
        <w:ind w:firstLine="640" w:firstLineChars="200"/>
        <w:rPr>
          <w:rFonts w:eastAsia="黑体"/>
        </w:rPr>
      </w:pPr>
    </w:p>
    <w:p>
      <w:pPr>
        <w:ind w:firstLine="640" w:firstLineChars="200"/>
        <w:rPr>
          <w:rFonts w:eastAsia="黑体"/>
        </w:rPr>
      </w:pPr>
    </w:p>
    <w:p>
      <w:pPr>
        <w:rPr>
          <w:rFonts w:eastAsia="黑体"/>
        </w:rPr>
      </w:pPr>
    </w:p>
    <w:p>
      <w:pPr>
        <w:rPr>
          <w:rFonts w:eastAsia="黑体"/>
        </w:rPr>
      </w:pPr>
    </w:p>
    <w:p>
      <w:pPr>
        <w:ind w:firstLine="640" w:firstLineChars="200"/>
        <w:jc w:val="center"/>
        <w:rPr>
          <w:rFonts w:eastAsia="黑体"/>
        </w:rPr>
      </w:pPr>
    </w:p>
    <w:p>
      <w:pPr>
        <w:ind w:firstLine="640" w:firstLineChars="200"/>
        <w:jc w:val="center"/>
        <w:rPr>
          <w:rFonts w:eastAsia="黑体"/>
        </w:rPr>
      </w:pPr>
    </w:p>
    <w:p>
      <w:pPr>
        <w:ind w:firstLine="640" w:firstLineChars="200"/>
        <w:jc w:val="center"/>
        <w:rPr>
          <w:rFonts w:eastAsia="黑体"/>
        </w:rPr>
      </w:pPr>
      <w:r>
        <w:rPr>
          <w:rFonts w:eastAsia="黑体"/>
        </w:rPr>
        <w:t>第二部分 201</w:t>
      </w:r>
      <w:r>
        <w:rPr>
          <w:rFonts w:hint="eastAsia" w:eastAsia="黑体"/>
        </w:rPr>
        <w:t>7</w:t>
      </w:r>
      <w:r>
        <w:rPr>
          <w:rFonts w:eastAsia="黑体"/>
        </w:rPr>
        <w:t>年部门预算表</w:t>
      </w:r>
    </w:p>
    <w:p>
      <w:pPr>
        <w:ind w:firstLine="640" w:firstLineChars="200"/>
        <w:rPr>
          <w:rFonts w:eastAsia="楷体_GB2312"/>
        </w:rPr>
      </w:pPr>
    </w:p>
    <w:p>
      <w:pPr>
        <w:ind w:firstLine="640" w:firstLineChars="200"/>
        <w:rPr>
          <w:rFonts w:eastAsia="楷体_GB2312"/>
        </w:rPr>
      </w:pPr>
      <w:r>
        <w:rPr>
          <w:rFonts w:eastAsia="楷体_GB2312"/>
        </w:rPr>
        <w:t>一、一般公共预算</w:t>
      </w:r>
    </w:p>
    <w:p>
      <w:pPr>
        <w:ind w:firstLine="640" w:firstLineChars="200"/>
        <w:rPr>
          <w:rFonts w:eastAsia="楷体_GB2312"/>
        </w:rPr>
      </w:pPr>
    </w:p>
    <w:p>
      <w:pPr>
        <w:ind w:firstLine="640" w:firstLineChars="200"/>
        <w:rPr>
          <w:rFonts w:eastAsia="楷体_GB2312"/>
        </w:rPr>
      </w:pPr>
    </w:p>
    <w:tbl>
      <w:tblPr>
        <w:tblStyle w:val="11"/>
        <w:tblW w:w="934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780"/>
        <w:gridCol w:w="2708"/>
        <w:gridCol w:w="18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740" w:firstLineChars="850"/>
              <w:rPr>
                <w:rFonts w:eastAsia="方正小标宋简体"/>
                <w:kern w:val="0"/>
                <w:sz w:val="44"/>
                <w:szCs w:val="44"/>
              </w:rPr>
            </w:pPr>
            <w:r>
              <w:rPr>
                <w:rFonts w:eastAsia="方正小标宋简体"/>
                <w:kern w:val="0"/>
                <w:sz w:val="44"/>
                <w:szCs w:val="44"/>
              </w:rPr>
              <w:t>收支预算</w:t>
            </w:r>
            <w:r>
              <w:rPr>
                <w:rFonts w:hint="eastAsia" w:eastAsia="方正小标宋简体"/>
                <w:kern w:val="0"/>
                <w:sz w:val="44"/>
                <w:szCs w:val="44"/>
              </w:rPr>
              <w:t>总</w:t>
            </w:r>
            <w:r>
              <w:rPr>
                <w:rFonts w:eastAsia="方正小标宋简体"/>
                <w:kern w:val="0"/>
                <w:sz w:val="44"/>
                <w:szCs w:val="44"/>
              </w:rPr>
              <w:t>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部门</w:t>
            </w:r>
            <w:r>
              <w:rPr>
                <w:rFonts w:hint="eastAsia" w:eastAsia="宋体"/>
                <w:kern w:val="0"/>
                <w:sz w:val="20"/>
              </w:rPr>
              <w:t>：</w:t>
            </w:r>
            <w:r>
              <w:rPr>
                <w:rFonts w:eastAsia="宋体"/>
                <w:kern w:val="0"/>
                <w:sz w:val="20"/>
              </w:rPr>
              <w:t>民建</w:t>
            </w:r>
            <w:r>
              <w:rPr>
                <w:rFonts w:hint="eastAsia" w:eastAsia="宋体"/>
                <w:kern w:val="0"/>
                <w:sz w:val="20"/>
              </w:rPr>
              <w:t>（</w:t>
            </w:r>
            <w:r>
              <w:rPr>
                <w:rFonts w:eastAsia="宋体"/>
                <w:kern w:val="0"/>
                <w:sz w:val="20"/>
              </w:rPr>
              <w:t>汇总</w:t>
            </w:r>
            <w:r>
              <w:rPr>
                <w:rFonts w:hint="eastAsia" w:eastAsia="宋体"/>
                <w:kern w:val="0"/>
                <w:sz w:val="20"/>
              </w:rPr>
              <w:t>）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收      入</w:t>
            </w:r>
          </w:p>
        </w:tc>
        <w:tc>
          <w:tcPr>
            <w:tcW w:w="45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支      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项  目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预算数</w:t>
            </w:r>
          </w:p>
        </w:tc>
        <w:tc>
          <w:tcPr>
            <w:tcW w:w="2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项  目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预算数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一、财政拨款收入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一、一般公共服务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财政预算拨款收入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二、国防支出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非税收入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三、公共安全支出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二、事业收入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……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left"/>
              <w:textAlignment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color w:val="000000"/>
                <w:sz w:val="20"/>
                <w:shd w:val="clear" w:color="auto" w:fill="FFFFFF"/>
              </w:rPr>
              <w:t xml:space="preserve">  教育收费收入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</w:p>
        </w:tc>
        <w:tc>
          <w:tcPr>
            <w:tcW w:w="2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color w:val="000000"/>
                <w:kern w:val="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left"/>
              <w:textAlignment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color w:val="000000"/>
                <w:sz w:val="20"/>
                <w:shd w:val="clear" w:color="auto" w:fill="FFFFFF"/>
              </w:rPr>
              <w:t xml:space="preserve">  其他事业收入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</w:p>
        </w:tc>
        <w:tc>
          <w:tcPr>
            <w:tcW w:w="2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color w:val="000000"/>
                <w:kern w:val="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三、事业单位经营收入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color w:val="000000"/>
                <w:kern w:val="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四、上级补助收入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color w:val="000000"/>
                <w:kern w:val="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五、附属单位上缴收入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六、其他收入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b/>
                <w:bCs/>
                <w:kern w:val="0"/>
                <w:sz w:val="20"/>
              </w:rPr>
            </w:pPr>
            <w:r>
              <w:rPr>
                <w:rFonts w:eastAsia="宋体"/>
                <w:b/>
                <w:bCs/>
                <w:kern w:val="0"/>
                <w:sz w:val="20"/>
              </w:rPr>
              <w:t>本年收入合计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b/>
                <w:bCs/>
                <w:kern w:val="0"/>
                <w:sz w:val="20"/>
              </w:rPr>
            </w:pPr>
            <w:r>
              <w:rPr>
                <w:rFonts w:eastAsia="宋体"/>
                <w:b/>
                <w:bCs/>
                <w:kern w:val="0"/>
                <w:sz w:val="20"/>
              </w:rPr>
              <w:t>本年支出合计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上年结余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结转下年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部门结余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用事业基金弥补收支差额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其他结余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0"/>
              </w:rPr>
            </w:pPr>
            <w:r>
              <w:rPr>
                <w:rFonts w:eastAsia="黑体"/>
                <w:b/>
                <w:bCs/>
                <w:kern w:val="0"/>
                <w:sz w:val="20"/>
              </w:rPr>
              <w:t>收入总计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黑体"/>
                <w:kern w:val="0"/>
                <w:sz w:val="20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  <w:r>
              <w:rPr>
                <w:rFonts w:eastAsia="黑体"/>
                <w:kern w:val="0"/>
                <w:sz w:val="20"/>
              </w:rPr>
              <w:t>　</w:t>
            </w:r>
          </w:p>
        </w:tc>
        <w:tc>
          <w:tcPr>
            <w:tcW w:w="2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0"/>
              </w:rPr>
            </w:pPr>
            <w:r>
              <w:rPr>
                <w:rFonts w:eastAsia="黑体"/>
                <w:b/>
                <w:bCs/>
                <w:kern w:val="0"/>
                <w:sz w:val="20"/>
              </w:rPr>
              <w:t>支出总计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</w:tbl>
    <w:p>
      <w:pPr>
        <w:rPr>
          <w:sz w:val="16"/>
        </w:rPr>
      </w:pPr>
    </w:p>
    <w:p>
      <w:r>
        <w:t>（注：按照《批复》预算表1（201</w:t>
      </w:r>
      <w:r>
        <w:rPr>
          <w:rFonts w:hint="eastAsia"/>
        </w:rPr>
        <w:t>7</w:t>
      </w:r>
      <w:r>
        <w:t>年收支预算总表）填列。）</w:t>
      </w:r>
    </w:p>
    <w:p>
      <w:pPr>
        <w:rPr>
          <w:rFonts w:eastAsia="楷体_GB2312"/>
        </w:rPr>
      </w:pPr>
    </w:p>
    <w:p>
      <w:pPr>
        <w:jc w:val="center"/>
        <w:rPr>
          <w:rFonts w:eastAsia="方正小标宋简体"/>
          <w:sz w:val="44"/>
        </w:rPr>
      </w:pPr>
      <w:r>
        <w:rPr>
          <w:rFonts w:eastAsia="方正小标宋简体"/>
          <w:sz w:val="44"/>
        </w:rPr>
        <w:t>收入预算</w:t>
      </w:r>
      <w:r>
        <w:rPr>
          <w:rFonts w:hint="eastAsia" w:eastAsia="方正小标宋简体"/>
          <w:sz w:val="44"/>
        </w:rPr>
        <w:t>总</w:t>
      </w:r>
      <w:r>
        <w:rPr>
          <w:rFonts w:eastAsia="方正小标宋简体"/>
          <w:sz w:val="44"/>
        </w:rPr>
        <w:t>表</w:t>
      </w:r>
    </w:p>
    <w:tbl>
      <w:tblPr>
        <w:tblStyle w:val="11"/>
        <w:tblW w:w="112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7"/>
        <w:gridCol w:w="703"/>
        <w:gridCol w:w="757"/>
        <w:gridCol w:w="755"/>
        <w:gridCol w:w="709"/>
        <w:gridCol w:w="722"/>
        <w:gridCol w:w="709"/>
        <w:gridCol w:w="708"/>
        <w:gridCol w:w="703"/>
        <w:gridCol w:w="783"/>
        <w:gridCol w:w="760"/>
        <w:gridCol w:w="651"/>
        <w:gridCol w:w="715"/>
        <w:gridCol w:w="70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222" w:type="dxa"/>
            <w:gridSpan w:val="7"/>
            <w:tcBorders>
              <w:bottom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eastAsia="华文细黑"/>
                <w:color w:val="000000"/>
                <w:sz w:val="20"/>
              </w:rPr>
            </w:pPr>
            <w:r>
              <w:rPr>
                <w:rFonts w:hint="eastAsia" w:eastAsia="华文细黑"/>
                <w:color w:val="000000"/>
                <w:sz w:val="20"/>
              </w:rPr>
              <w:t>部门：民建（汇总）</w:t>
            </w:r>
          </w:p>
        </w:tc>
        <w:tc>
          <w:tcPr>
            <w:tcW w:w="1411" w:type="dxa"/>
            <w:gridSpan w:val="2"/>
            <w:vAlign w:val="center"/>
          </w:tcPr>
          <w:p>
            <w:pPr>
              <w:autoSpaceDN w:val="0"/>
              <w:jc w:val="left"/>
              <w:textAlignment w:val="center"/>
              <w:rPr>
                <w:rFonts w:eastAsia="华文细黑"/>
                <w:color w:val="000000"/>
                <w:sz w:val="20"/>
              </w:rPr>
            </w:pPr>
          </w:p>
        </w:tc>
        <w:tc>
          <w:tcPr>
            <w:tcW w:w="783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eastAsia="华文细黑"/>
                <w:color w:val="000000"/>
                <w:sz w:val="20"/>
              </w:rPr>
            </w:pPr>
          </w:p>
        </w:tc>
        <w:tc>
          <w:tcPr>
            <w:tcW w:w="760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eastAsia="华文细黑"/>
                <w:color w:val="000000"/>
                <w:sz w:val="20"/>
              </w:rPr>
            </w:pPr>
          </w:p>
        </w:tc>
        <w:tc>
          <w:tcPr>
            <w:tcW w:w="651" w:type="dxa"/>
            <w:vAlign w:val="bottom"/>
          </w:tcPr>
          <w:p>
            <w:pPr>
              <w:autoSpaceDN w:val="0"/>
              <w:jc w:val="left"/>
              <w:textAlignment w:val="bottom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1424" w:type="dxa"/>
            <w:gridSpan w:val="2"/>
            <w:vAlign w:val="bottom"/>
          </w:tcPr>
          <w:p>
            <w:pPr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功能分类</w:t>
            </w:r>
          </w:p>
          <w:p>
            <w:pPr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科目名称</w:t>
            </w:r>
          </w:p>
        </w:tc>
        <w:tc>
          <w:tcPr>
            <w:tcW w:w="7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总计</w:t>
            </w:r>
          </w:p>
        </w:tc>
        <w:tc>
          <w:tcPr>
            <w:tcW w:w="797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本年收入</w:t>
            </w:r>
          </w:p>
        </w:tc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solid" w:color="FFFFFF" w:fill="auto"/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sz w:val="20"/>
                <w:shd w:val="clear" w:color="auto" w:fill="FFFFFF"/>
              </w:rPr>
              <w:t>上年结余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eastAsia="宋体"/>
                <w:sz w:val="20"/>
              </w:rPr>
            </w:pPr>
          </w:p>
        </w:tc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eastAsia="宋体"/>
                <w:sz w:val="20"/>
              </w:rPr>
            </w:pPr>
          </w:p>
        </w:tc>
        <w:tc>
          <w:tcPr>
            <w:tcW w:w="7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sz w:val="20"/>
                <w:shd w:val="clear" w:color="auto" w:fill="FFFFFF"/>
              </w:rPr>
              <w:t>合计</w:t>
            </w:r>
          </w:p>
        </w:tc>
        <w:tc>
          <w:tcPr>
            <w:tcW w:w="21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sz w:val="20"/>
                <w:shd w:val="clear" w:color="auto" w:fill="FFFFFF"/>
              </w:rPr>
              <w:t>财政拨款收入</w:t>
            </w:r>
          </w:p>
        </w:tc>
        <w:tc>
          <w:tcPr>
            <w:tcW w:w="21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sz w:val="20"/>
                <w:shd w:val="clear" w:color="auto" w:fill="FFFFFF"/>
              </w:rPr>
              <w:t>事业收入</w:t>
            </w:r>
          </w:p>
        </w:tc>
        <w:tc>
          <w:tcPr>
            <w:tcW w:w="7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sz w:val="20"/>
                <w:shd w:val="clear" w:color="auto" w:fill="FFFFFF"/>
              </w:rPr>
              <w:t>事业                      单位                     经营                           收入</w:t>
            </w:r>
          </w:p>
        </w:tc>
        <w:tc>
          <w:tcPr>
            <w:tcW w:w="7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sz w:val="20"/>
                <w:shd w:val="clear" w:color="auto" w:fill="FFFFFF"/>
              </w:rPr>
              <w:t>上级                             补助                             收入</w:t>
            </w:r>
          </w:p>
        </w:tc>
        <w:tc>
          <w:tcPr>
            <w:tcW w:w="6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sz w:val="20"/>
                <w:shd w:val="clear" w:color="auto" w:fill="FFFFFF"/>
              </w:rPr>
              <w:t>附属                         单位                 上缴                         收入</w:t>
            </w:r>
          </w:p>
        </w:tc>
        <w:tc>
          <w:tcPr>
            <w:tcW w:w="71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sz w:val="20"/>
                <w:shd w:val="clear" w:color="auto" w:fill="FFFFFF"/>
              </w:rPr>
              <w:t>其他                                                             收入</w:t>
            </w:r>
          </w:p>
        </w:tc>
        <w:tc>
          <w:tcPr>
            <w:tcW w:w="709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rPr>
                <w:rFonts w:eastAsia="宋体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eastAsia="宋体"/>
                <w:sz w:val="20"/>
              </w:rPr>
            </w:pPr>
          </w:p>
        </w:tc>
        <w:tc>
          <w:tcPr>
            <w:tcW w:w="7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eastAsia="宋体"/>
                <w:sz w:val="20"/>
              </w:rPr>
            </w:pP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rPr>
                <w:rFonts w:eastAsia="宋体"/>
                <w:sz w:val="20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sz w:val="20"/>
                <w:shd w:val="clear" w:color="auto" w:fill="FFFFFF"/>
              </w:rPr>
              <w:t>小计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sz w:val="20"/>
                <w:shd w:val="clear" w:color="auto" w:fill="FFFFFF"/>
              </w:rPr>
              <w:t>财政预算                 拨款收入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sz w:val="20"/>
                <w:shd w:val="clear" w:color="auto" w:fill="FFFFFF"/>
              </w:rPr>
              <w:t>非税收入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sz w:val="20"/>
                <w:shd w:val="clear" w:color="auto" w:fill="FFFFFF"/>
              </w:rPr>
              <w:t>小计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sz w:val="20"/>
                <w:shd w:val="clear" w:color="auto" w:fill="FFFFFF"/>
              </w:rPr>
              <w:t>教育收费收入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sz w:val="20"/>
                <w:shd w:val="clear" w:color="auto" w:fill="FFFFFF"/>
              </w:rPr>
              <w:t>其他                               事业收入</w:t>
            </w:r>
          </w:p>
        </w:tc>
        <w:tc>
          <w:tcPr>
            <w:tcW w:w="78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autoSpaceDN w:val="0"/>
              <w:rPr>
                <w:rFonts w:eastAsia="宋体"/>
                <w:sz w:val="20"/>
              </w:rPr>
            </w:pPr>
          </w:p>
        </w:tc>
        <w:tc>
          <w:tcPr>
            <w:tcW w:w="7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autoSpaceDN w:val="0"/>
              <w:rPr>
                <w:rFonts w:eastAsia="宋体"/>
                <w:sz w:val="20"/>
              </w:rPr>
            </w:pPr>
          </w:p>
        </w:tc>
        <w:tc>
          <w:tcPr>
            <w:tcW w:w="65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autoSpaceDN w:val="0"/>
              <w:rPr>
                <w:rFonts w:eastAsia="宋体"/>
                <w:sz w:val="20"/>
              </w:rPr>
            </w:pPr>
          </w:p>
        </w:tc>
        <w:tc>
          <w:tcPr>
            <w:tcW w:w="71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autoSpaceDN w:val="0"/>
              <w:rPr>
                <w:rFonts w:eastAsia="宋体"/>
                <w:sz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autoSpaceDN w:val="0"/>
              <w:jc w:val="center"/>
              <w:rPr>
                <w:rFonts w:eastAsia="宋体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86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一、一般公共服务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eastAsia="宋体"/>
                <w:color w:val="00000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solid" w:color="FFFFFF" w:fill="auto"/>
            <w:vAlign w:val="center"/>
          </w:tcPr>
          <w:p>
            <w:pPr>
              <w:widowControl/>
              <w:jc w:val="left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 xml:space="preserve">   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solid" w:color="FFFFFF" w:fill="auto"/>
            <w:vAlign w:val="center"/>
          </w:tcPr>
          <w:p>
            <w:pPr>
              <w:widowControl/>
              <w:jc w:val="left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 xml:space="preserve">      行政运行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hint="eastAsia" w:eastAsia="宋体"/>
                <w:color w:val="000000"/>
                <w:sz w:val="20"/>
                <w:shd w:val="clear" w:color="auto" w:fill="FFFFFF"/>
              </w:rPr>
              <w:t>34.36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hint="eastAsia" w:eastAsia="宋体"/>
                <w:color w:val="000000"/>
                <w:sz w:val="20"/>
                <w:shd w:val="clear" w:color="auto" w:fill="FFFFFF"/>
              </w:rPr>
              <w:t>34.36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hint="eastAsia" w:eastAsia="宋体"/>
                <w:color w:val="000000"/>
                <w:sz w:val="20"/>
                <w:shd w:val="clear" w:color="auto" w:fill="FFFFFF"/>
              </w:rPr>
              <w:t>34.36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hint="eastAsia" w:eastAsia="宋体"/>
                <w:color w:val="000000"/>
                <w:sz w:val="20"/>
                <w:shd w:val="clear" w:color="auto" w:fill="FFFFFF"/>
              </w:rPr>
              <w:t>34.36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solid" w:color="FFFFFF" w:fill="auto"/>
            <w:vAlign w:val="center"/>
          </w:tcPr>
          <w:p>
            <w:pPr>
              <w:widowControl/>
              <w:jc w:val="left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 xml:space="preserve">      ……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solid" w:color="FFFFFF" w:fill="auto"/>
            <w:vAlign w:val="center"/>
          </w:tcPr>
          <w:p>
            <w:pPr>
              <w:widowControl/>
              <w:jc w:val="left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二、……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solid" w:color="FFFFFF" w:fill="auto"/>
            <w:vAlign w:val="center"/>
          </w:tcPr>
          <w:p>
            <w:pPr>
              <w:widowControl/>
              <w:jc w:val="left"/>
              <w:rPr>
                <w:rFonts w:eastAsia="宋体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……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solid" w:color="FFFFFF" w:fill="auto"/>
            <w:vAlign w:val="center"/>
          </w:tcPr>
          <w:p>
            <w:pPr>
              <w:widowControl/>
              <w:jc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rFonts w:eastAsia="宋体"/>
                <w:color w:val="000000"/>
                <w:sz w:val="20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left"/>
              <w:textAlignment w:val="center"/>
              <w:rPr>
                <w:rFonts w:eastAsia="华文细黑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center"/>
              <w:textAlignment w:val="center"/>
              <w:rPr>
                <w:rFonts w:eastAsia="华文细黑"/>
                <w:color w:val="000000"/>
                <w:sz w:val="20"/>
                <w:shd w:val="clear" w:color="auto" w:fill="FFFFFF"/>
              </w:rPr>
            </w:pPr>
            <w:r>
              <w:rPr>
                <w:rFonts w:eastAsia="宋体"/>
                <w:kern w:val="0"/>
                <w:sz w:val="20"/>
              </w:rPr>
              <w:t>合计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  <w:r>
              <w:rPr>
                <w:rFonts w:hint="eastAsia"/>
                <w:color w:val="000000"/>
                <w:sz w:val="20"/>
                <w:shd w:val="clear" w:color="auto" w:fill="FFFFFF"/>
              </w:rPr>
              <w:t>34.36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  <w:r>
              <w:rPr>
                <w:rFonts w:hint="eastAsia"/>
                <w:color w:val="000000"/>
                <w:sz w:val="20"/>
                <w:shd w:val="clear" w:color="auto" w:fill="FFFFFF"/>
              </w:rPr>
              <w:t>34.36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  <w:r>
              <w:rPr>
                <w:rFonts w:hint="eastAsia"/>
                <w:color w:val="000000"/>
                <w:sz w:val="20"/>
                <w:shd w:val="clear" w:color="auto" w:fill="FFFFFF"/>
              </w:rPr>
              <w:t>34.36</w:t>
            </w:r>
          </w:p>
        </w:tc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shd w:val="solid" w:color="FFFFFF" w:fill="auto"/>
              <w:autoSpaceDN w:val="0"/>
              <w:jc w:val="right"/>
              <w:textAlignment w:val="center"/>
              <w:rPr>
                <w:color w:val="000000"/>
                <w:sz w:val="20"/>
                <w:shd w:val="clear" w:color="auto" w:fill="FFFFFF"/>
              </w:rPr>
            </w:pPr>
          </w:p>
        </w:tc>
      </w:tr>
    </w:tbl>
    <w:p>
      <w:pPr>
        <w:ind w:firstLine="640" w:firstLineChars="200"/>
        <w:rPr>
          <w:rFonts w:eastAsia="楷体_GB2312"/>
        </w:rPr>
      </w:pPr>
      <w:r>
        <w:t>（注：按照《批复》预算表2（201</w:t>
      </w:r>
      <w:r>
        <w:rPr>
          <w:rFonts w:hint="eastAsia"/>
        </w:rPr>
        <w:t>7</w:t>
      </w:r>
      <w:r>
        <w:t>年收入预算总表）填列。功能科目填列至项级。）</w:t>
      </w:r>
    </w:p>
    <w:p/>
    <w:p/>
    <w:p/>
    <w:p/>
    <w:p/>
    <w:p/>
    <w:p/>
    <w:tbl>
      <w:tblPr>
        <w:tblStyle w:val="11"/>
        <w:tblW w:w="104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0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eastAsia="方正小标宋简体"/>
                <w:kern w:val="0"/>
                <w:sz w:val="44"/>
                <w:szCs w:val="44"/>
              </w:rPr>
            </w:pPr>
            <w:r>
              <w:rPr>
                <w:rFonts w:eastAsia="方正小标宋简体"/>
                <w:kern w:val="0"/>
                <w:sz w:val="44"/>
                <w:szCs w:val="44"/>
              </w:rPr>
              <w:t>支出预算</w:t>
            </w:r>
            <w:r>
              <w:rPr>
                <w:rFonts w:hint="eastAsia" w:eastAsia="方正小标宋简体"/>
                <w:kern w:val="0"/>
                <w:sz w:val="44"/>
                <w:szCs w:val="44"/>
              </w:rPr>
              <w:t>总</w:t>
            </w:r>
            <w:r>
              <w:rPr>
                <w:rFonts w:eastAsia="方正小标宋简体"/>
                <w:kern w:val="0"/>
                <w:sz w:val="44"/>
                <w:szCs w:val="44"/>
              </w:rPr>
              <w:t>表</w:t>
            </w:r>
          </w:p>
          <w:tbl>
            <w:tblPr>
              <w:tblStyle w:val="11"/>
              <w:tblW w:w="9215" w:type="dxa"/>
              <w:tblInd w:w="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560"/>
              <w:gridCol w:w="851"/>
              <w:gridCol w:w="1111"/>
              <w:gridCol w:w="1116"/>
              <w:gridCol w:w="1175"/>
              <w:gridCol w:w="1134"/>
              <w:gridCol w:w="850"/>
              <w:gridCol w:w="709"/>
              <w:gridCol w:w="70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90" w:hRule="atLeast"/>
              </w:trPr>
              <w:tc>
                <w:tcPr>
                  <w:tcW w:w="5813" w:type="dxa"/>
                  <w:gridSpan w:val="5"/>
                  <w:tcBorders>
                    <w:bottom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华文细黑"/>
                      <w:color w:val="000000"/>
                      <w:kern w:val="0"/>
                      <w:sz w:val="20"/>
                    </w:rPr>
                    <w:t>部门：民建（汇总）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bottom w:val="single" w:color="000000" w:sz="4" w:space="0"/>
                  </w:tcBorders>
                  <w:vAlign w:val="center"/>
                </w:tcPr>
                <w:p>
                  <w:pPr>
                    <w:widowControl/>
                    <w:jc w:val="righ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单位：万元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90" w:hRule="atLeast"/>
              </w:trPr>
              <w:tc>
                <w:tcPr>
                  <w:tcW w:w="1560" w:type="dxa"/>
                  <w:vMerge w:val="restar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autoSpaceDN w:val="0"/>
                    <w:jc w:val="center"/>
                    <w:textAlignment w:val="center"/>
                    <w:rPr>
                      <w:rFonts w:eastAsia="宋体"/>
                      <w:color w:val="000000"/>
                      <w:sz w:val="20"/>
                    </w:rPr>
                  </w:pPr>
                  <w:r>
                    <w:rPr>
                      <w:rFonts w:eastAsia="宋体"/>
                      <w:color w:val="000000"/>
                      <w:sz w:val="20"/>
                    </w:rPr>
                    <w:t>功能分类</w:t>
                  </w:r>
                </w:p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宋体"/>
                      <w:color w:val="000000"/>
                      <w:sz w:val="20"/>
                    </w:rPr>
                    <w:t>科目名称</w:t>
                  </w:r>
                </w:p>
              </w:tc>
              <w:tc>
                <w:tcPr>
                  <w:tcW w:w="851" w:type="dxa"/>
                  <w:vMerge w:val="restar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总计</w:t>
                  </w:r>
                </w:p>
              </w:tc>
              <w:tc>
                <w:tcPr>
                  <w:tcW w:w="3402" w:type="dxa"/>
                  <w:gridSpan w:val="3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基本支出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项目                                                               支出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事业                             单位                      经营                      支出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对附属                                           单位补                                      助支出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上缴                                            上级                                                         支出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81" w:hRule="atLeast"/>
              </w:trPr>
              <w:tc>
                <w:tcPr>
                  <w:tcW w:w="1560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85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3402" w:type="dxa"/>
                  <w:gridSpan w:val="3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85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30" w:hRule="atLeast"/>
              </w:trPr>
              <w:tc>
                <w:tcPr>
                  <w:tcW w:w="1560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85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合计</w:t>
                  </w:r>
                </w:p>
              </w:tc>
              <w:tc>
                <w:tcPr>
                  <w:tcW w:w="11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人员经费</w:t>
                  </w:r>
                </w:p>
              </w:tc>
              <w:tc>
                <w:tcPr>
                  <w:tcW w:w="11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公用经费</w:t>
                  </w:r>
                </w:p>
              </w:tc>
              <w:tc>
                <w:tcPr>
                  <w:tcW w:w="1134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85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90" w:hRule="atLeast"/>
              </w:trPr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宋体"/>
                      <w:color w:val="000000"/>
                      <w:kern w:val="0"/>
                      <w:sz w:val="20"/>
                    </w:rPr>
                    <w:t>一、一般公共服务</w:t>
                  </w: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kern w:val="0"/>
                      <w:sz w:val="20"/>
                    </w:rPr>
                    <w:t>34.36</w:t>
                  </w:r>
                </w:p>
              </w:tc>
              <w:tc>
                <w:tcPr>
                  <w:tcW w:w="11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kern w:val="0"/>
                      <w:sz w:val="20"/>
                    </w:rPr>
                    <w:t>34.36</w:t>
                  </w:r>
                </w:p>
              </w:tc>
              <w:tc>
                <w:tcPr>
                  <w:tcW w:w="11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kern w:val="0"/>
                      <w:sz w:val="20"/>
                    </w:rPr>
                    <w:t>30.36</w:t>
                  </w:r>
                </w:p>
              </w:tc>
              <w:tc>
                <w:tcPr>
                  <w:tcW w:w="11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color w:val="000000"/>
                      <w:kern w:val="0"/>
                      <w:sz w:val="20"/>
                    </w:rPr>
                    <w:t>4.00</w:t>
                  </w: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30" w:hRule="atLeast"/>
              </w:trPr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宋体"/>
                      <w:color w:val="000000"/>
                      <w:kern w:val="0"/>
                      <w:sz w:val="20"/>
                    </w:rPr>
                    <w:t xml:space="preserve">   </w:t>
                  </w: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30" w:hRule="atLeast"/>
              </w:trPr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宋体"/>
                      <w:color w:val="000000"/>
                      <w:kern w:val="0"/>
                      <w:sz w:val="20"/>
                    </w:rPr>
                    <w:t xml:space="preserve">      行政运行</w:t>
                  </w: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color w:val="000000"/>
                      <w:kern w:val="0"/>
                      <w:sz w:val="20"/>
                    </w:rPr>
                    <w:t>34.36</w:t>
                  </w:r>
                </w:p>
              </w:tc>
              <w:tc>
                <w:tcPr>
                  <w:tcW w:w="11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color w:val="000000"/>
                      <w:kern w:val="0"/>
                      <w:sz w:val="20"/>
                    </w:rPr>
                    <w:t>34.36</w:t>
                  </w:r>
                </w:p>
              </w:tc>
              <w:tc>
                <w:tcPr>
                  <w:tcW w:w="11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color w:val="000000"/>
                      <w:kern w:val="0"/>
                      <w:sz w:val="20"/>
                    </w:rPr>
                    <w:t>30.36</w:t>
                  </w:r>
                </w:p>
              </w:tc>
              <w:tc>
                <w:tcPr>
                  <w:tcW w:w="11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color w:val="000000"/>
                      <w:kern w:val="0"/>
                      <w:sz w:val="20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30" w:hRule="atLeast"/>
              </w:trPr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宋体"/>
                      <w:color w:val="000000"/>
                      <w:kern w:val="0"/>
                      <w:sz w:val="20"/>
                    </w:rPr>
                    <w:t xml:space="preserve">      ……</w:t>
                  </w: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30" w:hRule="atLeast"/>
              </w:trPr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ind w:firstLine="100" w:firstLineChars="50"/>
                    <w:jc w:val="lef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宋体"/>
                      <w:color w:val="000000"/>
                      <w:kern w:val="0"/>
                      <w:sz w:val="20"/>
                    </w:rPr>
                    <w:t>二、……</w:t>
                  </w: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30" w:hRule="atLeast"/>
              </w:trPr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ind w:firstLine="100" w:firstLineChars="50"/>
                    <w:jc w:val="lef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宋体"/>
                      <w:color w:val="000000"/>
                      <w:kern w:val="0"/>
                      <w:sz w:val="20"/>
                    </w:rPr>
                    <w:t>……</w:t>
                  </w: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30" w:hRule="atLeast"/>
              </w:trPr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30" w:hRule="atLeast"/>
              </w:trPr>
              <w:tc>
                <w:tcPr>
                  <w:tcW w:w="156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合计</w:t>
                  </w:r>
                </w:p>
              </w:tc>
              <w:tc>
                <w:tcPr>
                  <w:tcW w:w="85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kern w:val="0"/>
                      <w:sz w:val="20"/>
                    </w:rPr>
                    <w:t>34.36</w:t>
                  </w:r>
                </w:p>
              </w:tc>
              <w:tc>
                <w:tcPr>
                  <w:tcW w:w="111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color w:val="000000"/>
                      <w:kern w:val="0"/>
                      <w:sz w:val="20"/>
                    </w:rPr>
                    <w:t>34.36</w:t>
                  </w:r>
                </w:p>
              </w:tc>
              <w:tc>
                <w:tcPr>
                  <w:tcW w:w="111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color w:val="000000"/>
                      <w:kern w:val="0"/>
                      <w:sz w:val="20"/>
                    </w:rPr>
                    <w:t>30.36</w:t>
                  </w:r>
                </w:p>
              </w:tc>
              <w:tc>
                <w:tcPr>
                  <w:tcW w:w="117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color w:val="000000"/>
                      <w:kern w:val="0"/>
                      <w:sz w:val="20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</w:tr>
          </w:tbl>
          <w:p>
            <w:pPr>
              <w:widowControl/>
              <w:jc w:val="center"/>
              <w:rPr>
                <w:rFonts w:eastAsia="方正小标宋简体"/>
                <w:kern w:val="0"/>
                <w:sz w:val="44"/>
                <w:szCs w:val="44"/>
              </w:rPr>
            </w:pPr>
          </w:p>
        </w:tc>
      </w:tr>
    </w:tbl>
    <w:p>
      <w:pPr>
        <w:ind w:firstLine="640" w:firstLineChars="200"/>
        <w:rPr>
          <w:rFonts w:eastAsia="楷体_GB2312"/>
        </w:rPr>
      </w:pPr>
      <w:r>
        <w:t>（注：按照《批复》预算表3（201</w:t>
      </w:r>
      <w:r>
        <w:rPr>
          <w:rFonts w:hint="eastAsia"/>
        </w:rPr>
        <w:t>7</w:t>
      </w:r>
      <w:r>
        <w:t>年支出预算总表）填列。功能科目填列至项级。）</w:t>
      </w:r>
    </w:p>
    <w:p>
      <w:pPr>
        <w:ind w:firstLine="640" w:firstLineChars="200"/>
        <w:rPr>
          <w:rFonts w:eastAsia="楷体_GB2312"/>
        </w:rPr>
      </w:pPr>
    </w:p>
    <w:p>
      <w:pPr>
        <w:ind w:firstLine="640" w:firstLineChars="200"/>
        <w:rPr>
          <w:rFonts w:eastAsia="楷体_GB2312"/>
        </w:rPr>
      </w:pPr>
    </w:p>
    <w:p>
      <w:pPr>
        <w:ind w:firstLine="640" w:firstLineChars="200"/>
        <w:rPr>
          <w:rFonts w:eastAsia="楷体_GB2312"/>
        </w:rPr>
      </w:pPr>
    </w:p>
    <w:p>
      <w:pPr>
        <w:ind w:firstLine="640" w:firstLineChars="200"/>
        <w:rPr>
          <w:rFonts w:eastAsia="楷体_GB2312"/>
        </w:rPr>
      </w:pPr>
    </w:p>
    <w:p>
      <w:pPr>
        <w:ind w:firstLine="640" w:firstLineChars="200"/>
        <w:rPr>
          <w:rFonts w:eastAsia="楷体_GB2312"/>
        </w:rPr>
      </w:pPr>
    </w:p>
    <w:p>
      <w:pPr>
        <w:ind w:firstLine="640" w:firstLineChars="200"/>
        <w:rPr>
          <w:rFonts w:eastAsia="楷体_GB2312"/>
        </w:rPr>
      </w:pPr>
    </w:p>
    <w:p>
      <w:pPr>
        <w:ind w:firstLine="640" w:firstLineChars="200"/>
        <w:rPr>
          <w:rFonts w:eastAsia="楷体_GB2312"/>
        </w:rPr>
      </w:pPr>
    </w:p>
    <w:p>
      <w:pPr>
        <w:ind w:firstLine="640" w:firstLineChars="200"/>
        <w:rPr>
          <w:rFonts w:eastAsia="楷体_GB2312"/>
        </w:rPr>
      </w:pPr>
    </w:p>
    <w:p>
      <w:pPr>
        <w:ind w:firstLine="640" w:firstLineChars="200"/>
        <w:rPr>
          <w:rFonts w:eastAsia="楷体_GB2312"/>
        </w:rPr>
      </w:pPr>
    </w:p>
    <w:p>
      <w:pPr>
        <w:ind w:firstLine="640" w:firstLineChars="200"/>
        <w:rPr>
          <w:rFonts w:eastAsia="楷体_GB2312"/>
        </w:rPr>
      </w:pPr>
    </w:p>
    <w:tbl>
      <w:tblPr>
        <w:tblStyle w:val="11"/>
        <w:tblW w:w="8911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5"/>
        <w:gridCol w:w="794"/>
        <w:gridCol w:w="3598"/>
        <w:gridCol w:w="7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9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32"/>
              </w:rPr>
              <w:t>财政拨款收支总表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7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部门：民建（汇总）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439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5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收      入</w:t>
            </w:r>
          </w:p>
        </w:tc>
        <w:tc>
          <w:tcPr>
            <w:tcW w:w="43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支      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项    目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预算数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项    目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预算数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一、财政拨款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一、一般公共服务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      财政预算拨款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二、外交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      非税收入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三、国防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二、事业收入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四、公共安全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三、经营收入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五、教育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四、其他收入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六、科学技术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七、文化体育与传媒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八、社会保障和就业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九、医疗卫生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十、节能环保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十一、城乡社区事务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十二、农林水事务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十三、交通运输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十四、资源勘探电力信息等事务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十五、商业服务业等事务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十六、金融监管等事务支出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十七、地震灾后恢复重建支出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十八、国土资源气象等事务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十九、住房保障支出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二十、粮油物资管理事务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二十一、储备事务支出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二十二、国债还本付息支出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二十三、其他支出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本年收入合计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本年支出合计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     用事业基金弥补收支差额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       结余分配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     上年结转和结余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       年末结转和结余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3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合    计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合    计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</w:tbl>
    <w:p>
      <w:pPr>
        <w:ind w:firstLine="640" w:firstLineChars="200"/>
        <w:rPr>
          <w:rFonts w:eastAsia="楷体_GB2312"/>
        </w:rPr>
      </w:pPr>
    </w:p>
    <w:p>
      <w:pPr>
        <w:ind w:firstLine="640" w:firstLineChars="200"/>
      </w:pPr>
    </w:p>
    <w:tbl>
      <w:tblPr>
        <w:tblStyle w:val="11"/>
        <w:tblW w:w="896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eastAsia="方正小标宋简体"/>
                <w:kern w:val="0"/>
                <w:sz w:val="44"/>
                <w:szCs w:val="44"/>
              </w:rPr>
            </w:pPr>
            <w:r>
              <w:rPr>
                <w:rFonts w:eastAsia="方正小标宋简体"/>
                <w:kern w:val="0"/>
                <w:sz w:val="44"/>
                <w:szCs w:val="44"/>
              </w:rPr>
              <w:t>财政拨款支出预算表</w:t>
            </w:r>
          </w:p>
          <w:tbl>
            <w:tblPr>
              <w:tblStyle w:val="11"/>
              <w:tblW w:w="8231" w:type="dxa"/>
              <w:jc w:val="center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277"/>
              <w:gridCol w:w="1276"/>
              <w:gridCol w:w="1276"/>
              <w:gridCol w:w="839"/>
              <w:gridCol w:w="153"/>
              <w:gridCol w:w="992"/>
              <w:gridCol w:w="1418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90" w:hRule="atLeast"/>
                <w:jc w:val="center"/>
              </w:trPr>
              <w:tc>
                <w:tcPr>
                  <w:tcW w:w="3553" w:type="dxa"/>
                  <w:gridSpan w:val="2"/>
                  <w:tcBorders>
                    <w:bottom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华文细黑"/>
                      <w:color w:val="000000"/>
                      <w:kern w:val="0"/>
                      <w:sz w:val="20"/>
                    </w:rPr>
                    <w:t>部门：民建（汇总）</w:t>
                  </w:r>
                </w:p>
              </w:tc>
              <w:tc>
                <w:tcPr>
                  <w:tcW w:w="2115" w:type="dxa"/>
                  <w:gridSpan w:val="2"/>
                  <w:tcBorders>
                    <w:bottom w:val="single" w:color="000000" w:sz="4" w:space="0"/>
                  </w:tcBorders>
                  <w:vAlign w:val="center"/>
                </w:tcPr>
                <w:p>
                  <w:pPr>
                    <w:widowControl/>
                    <w:jc w:val="righ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2563" w:type="dxa"/>
                  <w:gridSpan w:val="3"/>
                  <w:tcBorders>
                    <w:bottom w:val="single" w:color="000000" w:sz="4" w:space="0"/>
                  </w:tcBorders>
                  <w:vAlign w:val="center"/>
                </w:tcPr>
                <w:p>
                  <w:pPr>
                    <w:widowControl/>
                    <w:jc w:val="righ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单位：万元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5" w:hRule="atLeast"/>
                <w:jc w:val="center"/>
              </w:trPr>
              <w:tc>
                <w:tcPr>
                  <w:tcW w:w="2277" w:type="dxa"/>
                  <w:vMerge w:val="restar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autoSpaceDN w:val="0"/>
                    <w:jc w:val="center"/>
                    <w:textAlignment w:val="center"/>
                    <w:rPr>
                      <w:rFonts w:eastAsia="宋体"/>
                      <w:color w:val="000000"/>
                      <w:sz w:val="20"/>
                    </w:rPr>
                  </w:pPr>
                  <w:r>
                    <w:rPr>
                      <w:rFonts w:eastAsia="宋体"/>
                      <w:color w:val="000000"/>
                      <w:sz w:val="20"/>
                    </w:rPr>
                    <w:t>功能分类</w:t>
                  </w:r>
                </w:p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宋体"/>
                      <w:color w:val="000000"/>
                      <w:sz w:val="20"/>
                    </w:rPr>
                    <w:t>科目名称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总  计</w:t>
                  </w:r>
                </w:p>
              </w:tc>
              <w:tc>
                <w:tcPr>
                  <w:tcW w:w="326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基本支出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项目                                                           支出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5" w:hRule="atLeast"/>
                <w:jc w:val="center"/>
              </w:trPr>
              <w:tc>
                <w:tcPr>
                  <w:tcW w:w="2277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276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合计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人员经费</w:t>
                  </w:r>
                </w:p>
              </w:tc>
              <w:tc>
                <w:tcPr>
                  <w:tcW w:w="9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公用经费</w:t>
                  </w:r>
                </w:p>
              </w:tc>
              <w:tc>
                <w:tcPr>
                  <w:tcW w:w="1418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22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宋体"/>
                      <w:color w:val="000000"/>
                      <w:kern w:val="0"/>
                      <w:sz w:val="20"/>
                    </w:rPr>
                    <w:t>一、一般公共服务</w:t>
                  </w:r>
                </w:p>
              </w:tc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kern w:val="0"/>
                      <w:sz w:val="20"/>
                    </w:rPr>
                    <w:t>34.36</w:t>
                  </w:r>
                </w:p>
              </w:tc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kern w:val="0"/>
                      <w:sz w:val="20"/>
                    </w:rPr>
                    <w:t>34.36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kern w:val="0"/>
                      <w:sz w:val="20"/>
                    </w:rPr>
                    <w:t>30.36</w:t>
                  </w:r>
                </w:p>
              </w:tc>
              <w:tc>
                <w:tcPr>
                  <w:tcW w:w="9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color w:val="000000"/>
                      <w:kern w:val="0"/>
                      <w:sz w:val="20"/>
                    </w:rPr>
                    <w:t>4.00</w:t>
                  </w:r>
                </w:p>
              </w:tc>
              <w:tc>
                <w:tcPr>
                  <w:tcW w:w="14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22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eastAsia="华文细黑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宋体"/>
                      <w:color w:val="000000"/>
                      <w:kern w:val="0"/>
                      <w:sz w:val="20"/>
                    </w:rPr>
                    <w:t xml:space="preserve">    </w:t>
                  </w:r>
                </w:p>
              </w:tc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4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22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宋体"/>
                      <w:color w:val="000000"/>
                      <w:kern w:val="0"/>
                      <w:sz w:val="20"/>
                    </w:rPr>
                    <w:t xml:space="preserve">      行政运行</w:t>
                  </w:r>
                </w:p>
              </w:tc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color w:val="000000"/>
                      <w:kern w:val="0"/>
                      <w:sz w:val="20"/>
                    </w:rPr>
                    <w:t>34.36</w:t>
                  </w:r>
                </w:p>
              </w:tc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color w:val="000000"/>
                      <w:kern w:val="0"/>
                      <w:sz w:val="20"/>
                    </w:rPr>
                    <w:t>34.36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color w:val="000000"/>
                      <w:kern w:val="0"/>
                      <w:sz w:val="20"/>
                    </w:rPr>
                    <w:t>30.36</w:t>
                  </w:r>
                </w:p>
              </w:tc>
              <w:tc>
                <w:tcPr>
                  <w:tcW w:w="9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color w:val="000000"/>
                      <w:kern w:val="0"/>
                      <w:sz w:val="2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22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宋体"/>
                      <w:color w:val="000000"/>
                      <w:kern w:val="0"/>
                      <w:sz w:val="20"/>
                    </w:rPr>
                    <w:t xml:space="preserve">      ……</w:t>
                  </w:r>
                </w:p>
              </w:tc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4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22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ind w:firstLine="100" w:firstLineChars="50"/>
                    <w:jc w:val="lef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宋体"/>
                      <w:color w:val="000000"/>
                      <w:kern w:val="0"/>
                      <w:sz w:val="20"/>
                    </w:rPr>
                    <w:t>二、……</w:t>
                  </w:r>
                </w:p>
              </w:tc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4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22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ind w:firstLine="100" w:firstLineChars="50"/>
                    <w:jc w:val="lef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宋体"/>
                      <w:color w:val="000000"/>
                      <w:kern w:val="0"/>
                      <w:sz w:val="20"/>
                    </w:rPr>
                    <w:t>……</w:t>
                  </w:r>
                </w:p>
              </w:tc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4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22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  <w:tc>
                <w:tcPr>
                  <w:tcW w:w="14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22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eastAsia="华文细黑"/>
                      <w:color w:val="000000"/>
                      <w:kern w:val="0"/>
                      <w:sz w:val="20"/>
                    </w:rPr>
                    <w:t>合计</w:t>
                  </w:r>
                </w:p>
              </w:tc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kern w:val="0"/>
                      <w:sz w:val="20"/>
                    </w:rPr>
                    <w:t>34.36</w:t>
                  </w:r>
                </w:p>
              </w:tc>
              <w:tc>
                <w:tcPr>
                  <w:tcW w:w="12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color w:val="000000"/>
                      <w:kern w:val="0"/>
                      <w:sz w:val="20"/>
                    </w:rPr>
                    <w:t>34.36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color w:val="000000"/>
                      <w:kern w:val="0"/>
                      <w:sz w:val="20"/>
                    </w:rPr>
                    <w:t>30.36</w:t>
                  </w:r>
                </w:p>
              </w:tc>
              <w:tc>
                <w:tcPr>
                  <w:tcW w:w="99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000000" w:fill="FFFFFF"/>
                  <w:vAlign w:val="center"/>
                </w:tcPr>
                <w:p>
                  <w:pPr>
                    <w:widowControl/>
                    <w:jc w:val="right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  <w:r>
                    <w:rPr>
                      <w:rFonts w:hint="eastAsia" w:eastAsia="宋体"/>
                      <w:color w:val="000000"/>
                      <w:kern w:val="0"/>
                      <w:sz w:val="2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eastAsia="宋体"/>
                      <w:color w:val="000000"/>
                      <w:kern w:val="0"/>
                      <w:sz w:val="20"/>
                    </w:rPr>
                  </w:pPr>
                </w:p>
              </w:tc>
            </w:tr>
          </w:tbl>
          <w:p>
            <w:pPr>
              <w:widowControl/>
              <w:jc w:val="center"/>
              <w:rPr>
                <w:rFonts w:eastAsia="方正小标宋简体"/>
                <w:kern w:val="0"/>
                <w:sz w:val="44"/>
                <w:szCs w:val="44"/>
              </w:rPr>
            </w:pPr>
          </w:p>
        </w:tc>
      </w:tr>
    </w:tbl>
    <w:p>
      <w:pPr>
        <w:ind w:firstLine="640" w:firstLineChars="200"/>
      </w:pPr>
      <w:r>
        <w:rPr>
          <w:rFonts w:eastAsia="楷体_GB2312"/>
        </w:rPr>
        <w:t>（</w:t>
      </w:r>
      <w:r>
        <w:t>注：按照《批复》预算表4（201</w:t>
      </w:r>
      <w:r>
        <w:rPr>
          <w:rFonts w:hint="eastAsia"/>
        </w:rPr>
        <w:t>7</w:t>
      </w:r>
      <w:r>
        <w:t>年财政拨款支出预算总表）填列。功能科目填列至项级。）</w:t>
      </w:r>
    </w:p>
    <w:p>
      <w:pPr>
        <w:ind w:firstLine="640" w:firstLineChars="200"/>
      </w:pPr>
    </w:p>
    <w:p>
      <w:pPr>
        <w:ind w:firstLine="640" w:firstLineChars="200"/>
      </w:pPr>
    </w:p>
    <w:p>
      <w:pPr>
        <w:ind w:firstLine="640" w:firstLineChars="200"/>
      </w:pPr>
    </w:p>
    <w:p>
      <w:pPr>
        <w:ind w:firstLine="640" w:firstLineChars="200"/>
      </w:pPr>
    </w:p>
    <w:p>
      <w:pPr>
        <w:ind w:firstLine="640" w:firstLineChars="200"/>
      </w:pPr>
    </w:p>
    <w:p>
      <w:pPr>
        <w:ind w:firstLine="640" w:firstLineChars="200"/>
      </w:pPr>
    </w:p>
    <w:p>
      <w:pPr>
        <w:ind w:firstLine="640" w:firstLineChars="200"/>
      </w:pPr>
    </w:p>
    <w:p>
      <w:pPr>
        <w:ind w:firstLine="640" w:firstLineChars="200"/>
      </w:pPr>
    </w:p>
    <w:tbl>
      <w:tblPr>
        <w:tblStyle w:val="11"/>
        <w:tblW w:w="896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0"/>
        <w:gridCol w:w="1166"/>
        <w:gridCol w:w="1276"/>
        <w:gridCol w:w="13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9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eastAsia="方正小标宋简体"/>
                <w:kern w:val="0"/>
                <w:sz w:val="44"/>
                <w:szCs w:val="44"/>
              </w:rPr>
            </w:pPr>
            <w:r>
              <w:rPr>
                <w:rFonts w:eastAsia="方正小标宋简体"/>
                <w:kern w:val="0"/>
                <w:sz w:val="44"/>
                <w:szCs w:val="44"/>
              </w:rPr>
              <w:t>财政拨款基本支出预算表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5220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  <w:r>
              <w:rPr>
                <w:rFonts w:hint="eastAsia" w:eastAsia="宋体"/>
                <w:kern w:val="0"/>
                <w:sz w:val="20"/>
              </w:rPr>
              <w:t>部门：民建（汇总）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kern w:val="0"/>
                <w:sz w:val="20"/>
              </w:rPr>
            </w:pPr>
            <w:r>
              <w:rPr>
                <w:rFonts w:ascii="宋体" w:hAnsi="宋体" w:eastAsia="宋体"/>
                <w:kern w:val="0"/>
                <w:sz w:val="20"/>
              </w:rPr>
              <w:t>经济分类科目</w:t>
            </w:r>
          </w:p>
        </w:tc>
        <w:tc>
          <w:tcPr>
            <w:tcW w:w="1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ascii="宋体" w:hAnsi="宋体" w:eastAsia="宋体"/>
                <w:kern w:val="0"/>
                <w:sz w:val="20"/>
              </w:rPr>
              <w:t>合  计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ascii="宋体" w:hAnsi="宋体" w:eastAsia="宋体"/>
                <w:kern w:val="0"/>
                <w:sz w:val="20"/>
              </w:rPr>
              <w:t>人员经费</w:t>
            </w:r>
          </w:p>
        </w:tc>
        <w:tc>
          <w:tcPr>
            <w:tcW w:w="1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ascii="宋体" w:hAnsi="宋体" w:eastAsia="宋体"/>
                <w:kern w:val="0"/>
                <w:sz w:val="20"/>
              </w:rPr>
              <w:t>公用经费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2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 w:eastAsia="宋体"/>
                <w:color w:val="000000"/>
                <w:kern w:val="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一、工资福利支出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hint="eastAsia" w:eastAsia="宋体"/>
                <w:kern w:val="0"/>
                <w:sz w:val="20"/>
              </w:rPr>
              <w:t>30.36</w:t>
            </w:r>
            <w:r>
              <w:rPr>
                <w:rFonts w:ascii="宋体" w:hAnsi="宋体" w:eastAsia="宋体"/>
                <w:kern w:val="0"/>
                <w:sz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hint="eastAsia" w:eastAsia="宋体"/>
                <w:kern w:val="0"/>
                <w:sz w:val="20"/>
              </w:rPr>
              <w:t>30.36</w:t>
            </w:r>
            <w:r>
              <w:rPr>
                <w:rFonts w:ascii="宋体" w:hAnsi="宋体" w:eastAsia="宋体"/>
                <w:kern w:val="0"/>
                <w:sz w:val="20"/>
              </w:rPr>
              <w:t>　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ascii="宋体" w:hAnsi="宋体"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2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 w:eastAsia="宋体"/>
                <w:color w:val="000000"/>
                <w:kern w:val="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基本工资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ascii="宋体" w:hAnsi="宋体" w:eastAsia="宋体"/>
                <w:kern w:val="0"/>
                <w:sz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</w:rPr>
              <w:t>5.15</w:t>
            </w:r>
            <w:r>
              <w:rPr>
                <w:rFonts w:ascii="宋体" w:hAnsi="宋体" w:eastAsia="宋体"/>
                <w:kern w:val="0"/>
                <w:sz w:val="20"/>
              </w:rPr>
              <w:t>　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ascii="宋体" w:hAnsi="宋体"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2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 w:eastAsia="宋体"/>
                <w:color w:val="000000"/>
                <w:kern w:val="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津贴补贴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ascii="宋体" w:hAnsi="宋体" w:eastAsia="宋体"/>
                <w:kern w:val="0"/>
                <w:sz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</w:rPr>
              <w:t>5.89</w:t>
            </w:r>
            <w:r>
              <w:rPr>
                <w:rFonts w:ascii="宋体" w:hAnsi="宋体" w:eastAsia="宋体"/>
                <w:kern w:val="0"/>
                <w:sz w:val="20"/>
              </w:rPr>
              <w:t>　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ascii="宋体" w:hAnsi="宋体"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2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 w:eastAsia="宋体"/>
                <w:color w:val="000000"/>
                <w:kern w:val="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奖金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ascii="宋体" w:hAnsi="宋体" w:eastAsia="宋体"/>
                <w:kern w:val="0"/>
                <w:sz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</w:rPr>
              <w:t>0.43</w:t>
            </w:r>
            <w:r>
              <w:rPr>
                <w:rFonts w:ascii="宋体" w:hAnsi="宋体" w:eastAsia="宋体"/>
                <w:kern w:val="0"/>
                <w:sz w:val="20"/>
              </w:rPr>
              <w:t>　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ascii="宋体" w:hAnsi="宋体"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2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社会保障缴费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ascii="宋体" w:hAnsi="宋体" w:eastAsia="宋体"/>
                <w:kern w:val="0"/>
                <w:sz w:val="20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</w:rPr>
              <w:t>2.40</w:t>
            </w:r>
            <w:r>
              <w:rPr>
                <w:rFonts w:ascii="宋体" w:hAnsi="宋体" w:eastAsia="宋体"/>
                <w:kern w:val="0"/>
                <w:sz w:val="20"/>
              </w:rPr>
              <w:t>　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ascii="宋体" w:hAnsi="宋体"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退休费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</w:rPr>
              <w:t>16.49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二、商品和服务支出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</w:rPr>
              <w:t>4.00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ascii="宋体" w:hAnsi="宋体" w:eastAsia="宋体"/>
                <w:kern w:val="0"/>
                <w:sz w:val="20"/>
              </w:rPr>
              <w:t>4.00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办公费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</w:rPr>
              <w:t>1.8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5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印刷费</w:t>
            </w:r>
          </w:p>
          <w:p>
            <w:pPr>
              <w:autoSpaceDN w:val="0"/>
              <w:jc w:val="left"/>
              <w:textAlignment w:val="center"/>
              <w:rPr>
                <w:rFonts w:eastAsia="宋体"/>
                <w:kern w:val="0"/>
                <w:sz w:val="20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</w:rPr>
              <w:t>2.2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合计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hint="eastAsia" w:eastAsia="宋体"/>
                <w:kern w:val="0"/>
                <w:sz w:val="20"/>
              </w:rPr>
              <w:t>34.36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</w:rPr>
              <w:t>30.36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eastAsia="宋体"/>
                <w:kern w:val="0"/>
                <w:sz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</w:rPr>
              <w:t>4</w:t>
            </w:r>
          </w:p>
        </w:tc>
      </w:tr>
    </w:tbl>
    <w:p>
      <w:pPr>
        <w:rPr>
          <w:sz w:val="16"/>
          <w:szCs w:val="16"/>
        </w:rPr>
      </w:pPr>
    </w:p>
    <w:p>
      <w:r>
        <w:rPr>
          <w:rFonts w:eastAsia="楷体_GB2312"/>
        </w:rPr>
        <w:t xml:space="preserve">    （</w:t>
      </w:r>
      <w:r>
        <w:t>注：按照《批复》预算表5（201</w:t>
      </w:r>
      <w:r>
        <w:rPr>
          <w:rFonts w:hint="eastAsia"/>
        </w:rPr>
        <w:t>7</w:t>
      </w:r>
      <w:r>
        <w:t>年财政拨款基本支出预算总表）填列。）</w:t>
      </w:r>
    </w:p>
    <w:p/>
    <w:p/>
    <w:p/>
    <w:p/>
    <w:tbl>
      <w:tblPr>
        <w:tblStyle w:val="11"/>
        <w:tblW w:w="965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4"/>
        <w:gridCol w:w="1013"/>
        <w:gridCol w:w="2663"/>
        <w:gridCol w:w="767"/>
        <w:gridCol w:w="256"/>
        <w:gridCol w:w="694"/>
        <w:gridCol w:w="582"/>
        <w:gridCol w:w="127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方正小标宋简体"/>
                <w:kern w:val="0"/>
                <w:sz w:val="44"/>
                <w:szCs w:val="44"/>
              </w:rPr>
            </w:pPr>
            <w:r>
              <w:rPr>
                <w:rFonts w:eastAsia="方正小标宋简体"/>
                <w:kern w:val="0"/>
                <w:sz w:val="44"/>
                <w:szCs w:val="44"/>
              </w:rPr>
              <w:t>政府性基金</w:t>
            </w:r>
            <w:r>
              <w:rPr>
                <w:rFonts w:hint="eastAsia" w:eastAsia="方正小标宋简体"/>
                <w:kern w:val="0"/>
                <w:sz w:val="44"/>
                <w:szCs w:val="44"/>
              </w:rPr>
              <w:t>预算收入支出</w:t>
            </w:r>
            <w:r>
              <w:rPr>
                <w:rFonts w:eastAsia="方正小标宋简体"/>
                <w:kern w:val="0"/>
                <w:sz w:val="44"/>
                <w:szCs w:val="44"/>
              </w:rPr>
              <w:t>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hint="eastAsia" w:eastAsia="宋体"/>
                <w:kern w:val="0"/>
                <w:sz w:val="20"/>
              </w:rPr>
              <w:t>部门：民建（汇总）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</w:p>
        </w:tc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</w:p>
        </w:tc>
        <w:tc>
          <w:tcPr>
            <w:tcW w:w="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</w:p>
        </w:tc>
        <w:tc>
          <w:tcPr>
            <w:tcW w:w="18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收      入</w:t>
            </w:r>
          </w:p>
        </w:tc>
        <w:tc>
          <w:tcPr>
            <w:tcW w:w="62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支      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项  目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预算数</w:t>
            </w:r>
          </w:p>
        </w:tc>
        <w:tc>
          <w:tcPr>
            <w:tcW w:w="2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项  目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合  计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基本支出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项目支出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收   入   合   计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 xml:space="preserve">  支   出   合   计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（一）政府性基金项目1收入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（一）社会保障和就业支出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（二）政府性基金项目2收入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 xml:space="preserve">      大中型水库后期扶持基金支出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……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 xml:space="preserve">        移民补助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 xml:space="preserve">        ……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（二）……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 xml:space="preserve">      ……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26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 xml:space="preserve">         ……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kern w:val="0"/>
                <w:sz w:val="20"/>
              </w:rPr>
            </w:pPr>
            <w:r>
              <w:rPr>
                <w:rFonts w:eastAsia="宋体"/>
                <w:kern w:val="0"/>
                <w:sz w:val="20"/>
              </w:rPr>
              <w:t>　</w:t>
            </w:r>
          </w:p>
        </w:tc>
      </w:tr>
    </w:tbl>
    <w:p>
      <w:pPr>
        <w:spacing w:line="700" w:lineRule="exact"/>
        <w:rPr>
          <w:rFonts w:eastAsia="楷体_GB2312"/>
          <w:kern w:val="0"/>
          <w:szCs w:val="32"/>
        </w:rPr>
      </w:pPr>
      <w:r>
        <w:rPr>
          <w:rFonts w:eastAsia="楷体_GB2312"/>
          <w:kern w:val="0"/>
          <w:szCs w:val="32"/>
        </w:rPr>
        <w:t xml:space="preserve">    </w:t>
      </w:r>
    </w:p>
    <w:p>
      <w:pPr>
        <w:spacing w:line="700" w:lineRule="exact"/>
        <w:ind w:firstLine="640" w:firstLineChars="200"/>
        <w:rPr>
          <w:kern w:val="0"/>
          <w:szCs w:val="32"/>
        </w:rPr>
      </w:pPr>
      <w:r>
        <w:rPr>
          <w:kern w:val="0"/>
          <w:szCs w:val="32"/>
        </w:rPr>
        <w:t>（注：本年支出按《关于批复201</w:t>
      </w:r>
      <w:r>
        <w:rPr>
          <w:rFonts w:hint="eastAsia"/>
          <w:kern w:val="0"/>
          <w:szCs w:val="32"/>
        </w:rPr>
        <w:t>7</w:t>
      </w:r>
      <w:r>
        <w:rPr>
          <w:kern w:val="0"/>
          <w:szCs w:val="32"/>
        </w:rPr>
        <w:t>年政府性基金预算的通知》</w:t>
      </w:r>
      <w:r>
        <w:t>（吉财</w:t>
      </w:r>
      <w:r>
        <w:rPr>
          <w:rFonts w:hint="eastAsia"/>
        </w:rPr>
        <w:t>预</w:t>
      </w:r>
      <w:r>
        <w:t>〔201</w:t>
      </w:r>
      <w:r>
        <w:rPr>
          <w:rFonts w:hint="eastAsia"/>
        </w:rPr>
        <w:t>7</w:t>
      </w:r>
      <w:r>
        <w:t>〕</w:t>
      </w:r>
      <w:r>
        <w:rPr>
          <w:rFonts w:hint="eastAsia"/>
        </w:rPr>
        <w:t xml:space="preserve">  </w:t>
      </w:r>
      <w:r>
        <w:t>号）</w:t>
      </w:r>
      <w:r>
        <w:rPr>
          <w:kern w:val="0"/>
          <w:szCs w:val="32"/>
        </w:rPr>
        <w:t>表2（201</w:t>
      </w:r>
      <w:r>
        <w:rPr>
          <w:rFonts w:hint="eastAsia"/>
          <w:kern w:val="0"/>
          <w:szCs w:val="32"/>
        </w:rPr>
        <w:t>7</w:t>
      </w:r>
      <w:r>
        <w:rPr>
          <w:kern w:val="0"/>
          <w:szCs w:val="32"/>
        </w:rPr>
        <w:t>年政府性基金支出明细表）填列本级支出，本级支出填列至项级科目。项目支出合计等于相同项目收入预算数，删除未使用的科目）</w:t>
      </w:r>
    </w:p>
    <w:p/>
    <w:p/>
    <w:p/>
    <w:p/>
    <w:tbl>
      <w:tblPr>
        <w:tblStyle w:val="11"/>
        <w:tblW w:w="1019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9"/>
        <w:gridCol w:w="1984"/>
        <w:gridCol w:w="2127"/>
        <w:gridCol w:w="17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01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color w:val="00000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eastAsia="宋体"/>
                <w:color w:val="000000"/>
                <w:kern w:val="0"/>
                <w:sz w:val="44"/>
                <w:szCs w:val="44"/>
              </w:rPr>
            </w:pPr>
            <w:r>
              <w:rPr>
                <w:rFonts w:eastAsia="宋体"/>
                <w:color w:val="000000"/>
                <w:kern w:val="0"/>
                <w:sz w:val="44"/>
                <w:szCs w:val="44"/>
              </w:rPr>
              <w:t>“</w:t>
            </w:r>
            <w:r>
              <w:rPr>
                <w:rFonts w:eastAsia="方正小标宋简体"/>
                <w:color w:val="000000"/>
                <w:kern w:val="0"/>
                <w:sz w:val="44"/>
                <w:szCs w:val="44"/>
              </w:rPr>
              <w:t>三公</w:t>
            </w:r>
            <w:r>
              <w:rPr>
                <w:rFonts w:eastAsia="宋体"/>
                <w:color w:val="000000"/>
                <w:kern w:val="0"/>
                <w:sz w:val="44"/>
                <w:szCs w:val="44"/>
              </w:rPr>
              <w:t>”</w:t>
            </w:r>
            <w:r>
              <w:rPr>
                <w:rFonts w:eastAsia="方正小标宋简体"/>
                <w:color w:val="000000"/>
                <w:kern w:val="0"/>
                <w:sz w:val="44"/>
                <w:szCs w:val="44"/>
              </w:rPr>
              <w:t>经费预算财政拨款情况统计表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31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color w:val="000000"/>
                <w:kern w:val="0"/>
                <w:sz w:val="22"/>
                <w:szCs w:val="22"/>
              </w:rPr>
            </w:pPr>
            <w:r>
              <w:rPr>
                <w:rFonts w:eastAsia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eastAsia="宋体"/>
                <w:color w:val="000000"/>
                <w:kern w:val="0"/>
                <w:sz w:val="22"/>
                <w:szCs w:val="22"/>
              </w:rPr>
              <w:t>部门：民建（汇总）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43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项    目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201</w:t>
            </w:r>
            <w:r>
              <w:rPr>
                <w:rFonts w:hint="eastAsia" w:eastAsia="宋体"/>
                <w:color w:val="000000"/>
                <w:kern w:val="0"/>
                <w:sz w:val="20"/>
              </w:rPr>
              <w:t>7</w:t>
            </w:r>
            <w:r>
              <w:rPr>
                <w:rFonts w:eastAsia="宋体"/>
                <w:color w:val="000000"/>
                <w:kern w:val="0"/>
                <w:sz w:val="20"/>
              </w:rPr>
              <w:t>年预算数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比201</w:t>
            </w:r>
            <w:r>
              <w:rPr>
                <w:rFonts w:hint="eastAsia" w:eastAsia="宋体"/>
                <w:color w:val="000000"/>
                <w:kern w:val="0"/>
                <w:sz w:val="20"/>
              </w:rPr>
              <w:t>6</w:t>
            </w:r>
            <w:r>
              <w:rPr>
                <w:rFonts w:eastAsia="宋体"/>
                <w:color w:val="000000"/>
                <w:kern w:val="0"/>
                <w:sz w:val="20"/>
              </w:rPr>
              <w:t>年预算数</w:t>
            </w:r>
            <w:r>
              <w:rPr>
                <w:rFonts w:eastAsia="宋体"/>
                <w:color w:val="000000"/>
                <w:kern w:val="0"/>
                <w:sz w:val="20"/>
              </w:rPr>
              <w:br w:type="textWrapping"/>
            </w:r>
            <w:r>
              <w:rPr>
                <w:rFonts w:eastAsia="宋体"/>
                <w:color w:val="000000"/>
                <w:kern w:val="0"/>
                <w:sz w:val="20"/>
              </w:rPr>
              <w:t>增减</w:t>
            </w:r>
          </w:p>
        </w:tc>
        <w:tc>
          <w:tcPr>
            <w:tcW w:w="1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增减变化原因说明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43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 xml:space="preserve">合 </w:t>
            </w:r>
            <w:r>
              <w:rPr>
                <w:rFonts w:hint="eastAsia" w:eastAsia="宋体"/>
                <w:color w:val="000000"/>
                <w:kern w:val="0"/>
                <w:sz w:val="20"/>
              </w:rPr>
              <w:t xml:space="preserve">   </w:t>
            </w:r>
            <w:r>
              <w:rPr>
                <w:rFonts w:eastAsia="宋体"/>
                <w:color w:val="000000"/>
                <w:kern w:val="0"/>
                <w:sz w:val="20"/>
              </w:rPr>
              <w:t>计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1、因公出国（境）费用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43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2、公务接待费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3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3、公务用车费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43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其中：（1）公务用车运行维护费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43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 xml:space="preserve">          （2）公务用车购置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eastAsia="宋体"/>
                <w:color w:val="000000"/>
                <w:kern w:val="0"/>
                <w:sz w:val="20"/>
              </w:rPr>
            </w:pPr>
            <w:r>
              <w:rPr>
                <w:rFonts w:eastAsia="宋体"/>
                <w:color w:val="000000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10198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eastAsia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color w:val="000000"/>
                <w:kern w:val="0"/>
                <w:sz w:val="28"/>
                <w:szCs w:val="28"/>
              </w:rPr>
              <w:t>说明：</w:t>
            </w:r>
            <w:r>
              <w:rPr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eastAsia="宋体"/>
                <w:color w:val="000000"/>
                <w:kern w:val="0"/>
                <w:sz w:val="28"/>
                <w:szCs w:val="28"/>
              </w:rPr>
              <w:t xml:space="preserve">       1</w:t>
            </w:r>
            <w:r>
              <w:rPr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eastAsia="宋体"/>
                <w:color w:val="000000"/>
                <w:kern w:val="0"/>
                <w:sz w:val="28"/>
                <w:szCs w:val="28"/>
              </w:rPr>
              <w:t>“201</w:t>
            </w:r>
            <w:r>
              <w:rPr>
                <w:rFonts w:hint="eastAsia" w:eastAsia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color w:val="000000"/>
                <w:kern w:val="0"/>
                <w:sz w:val="28"/>
                <w:szCs w:val="28"/>
              </w:rPr>
              <w:t>年预算数</w:t>
            </w:r>
            <w:r>
              <w:rPr>
                <w:rFonts w:eastAsia="宋体"/>
                <w:color w:val="000000"/>
                <w:kern w:val="0"/>
                <w:sz w:val="28"/>
                <w:szCs w:val="28"/>
              </w:rPr>
              <w:t>”</w:t>
            </w:r>
            <w:r>
              <w:rPr>
                <w:color w:val="000000"/>
                <w:kern w:val="0"/>
                <w:sz w:val="28"/>
                <w:szCs w:val="28"/>
              </w:rPr>
              <w:t>的单位范围包括部门本级及所属</w:t>
            </w:r>
            <w:r>
              <w:rPr>
                <w:rFonts w:hint="eastAsia" w:eastAsia="宋体"/>
                <w:color w:val="000000"/>
                <w:kern w:val="0"/>
                <w:sz w:val="28"/>
                <w:szCs w:val="28"/>
                <w:u w:val="single"/>
              </w:rPr>
              <w:t>1</w:t>
            </w:r>
            <w:r>
              <w:rPr>
                <w:color w:val="000000"/>
                <w:kern w:val="0"/>
                <w:sz w:val="28"/>
                <w:szCs w:val="28"/>
              </w:rPr>
              <w:t>个预算单位。</w:t>
            </w:r>
            <w:r>
              <w:rPr>
                <w:rFonts w:eastAsia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eastAsia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eastAsia="宋体"/>
                <w:color w:val="000000"/>
                <w:kern w:val="0"/>
                <w:sz w:val="28"/>
                <w:szCs w:val="28"/>
              </w:rPr>
              <w:t xml:space="preserve">       2</w:t>
            </w:r>
            <w:r>
              <w:rPr>
                <w:color w:val="000000"/>
                <w:kern w:val="0"/>
                <w:sz w:val="28"/>
                <w:szCs w:val="28"/>
              </w:rPr>
              <w:t>、</w:t>
            </w:r>
            <w:r>
              <w:rPr>
                <w:rFonts w:eastAsia="宋体"/>
                <w:color w:val="000000"/>
                <w:kern w:val="0"/>
                <w:sz w:val="28"/>
                <w:szCs w:val="28"/>
              </w:rPr>
              <w:t>“201</w:t>
            </w:r>
            <w:r>
              <w:rPr>
                <w:rFonts w:hint="eastAsia" w:eastAsia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color w:val="000000"/>
                <w:kern w:val="0"/>
                <w:sz w:val="28"/>
                <w:szCs w:val="28"/>
              </w:rPr>
              <w:t>年预算数</w:t>
            </w:r>
            <w:r>
              <w:rPr>
                <w:rFonts w:eastAsia="宋体"/>
                <w:color w:val="000000"/>
                <w:kern w:val="0"/>
                <w:sz w:val="28"/>
                <w:szCs w:val="28"/>
              </w:rPr>
              <w:t>”</w:t>
            </w:r>
            <w:r>
              <w:rPr>
                <w:color w:val="000000"/>
                <w:kern w:val="0"/>
                <w:sz w:val="28"/>
                <w:szCs w:val="28"/>
              </w:rPr>
              <w:t>的实有人员</w:t>
            </w:r>
            <w:r>
              <w:rPr>
                <w:rFonts w:hint="eastAsia" w:eastAsia="宋体"/>
                <w:color w:val="000000"/>
                <w:kern w:val="0"/>
                <w:sz w:val="28"/>
                <w:szCs w:val="28"/>
                <w:u w:val="single"/>
              </w:rPr>
              <w:t>6</w:t>
            </w:r>
            <w:r>
              <w:rPr>
                <w:color w:val="000000"/>
                <w:kern w:val="0"/>
                <w:sz w:val="28"/>
                <w:szCs w:val="28"/>
              </w:rPr>
              <w:t>人，其中：在职人员</w:t>
            </w:r>
            <w:r>
              <w:rPr>
                <w:rFonts w:hint="eastAsia" w:eastAsia="宋体"/>
                <w:color w:val="000000"/>
                <w:kern w:val="0"/>
                <w:sz w:val="28"/>
                <w:szCs w:val="28"/>
                <w:u w:val="single"/>
              </w:rPr>
              <w:t>3</w:t>
            </w:r>
            <w:r>
              <w:rPr>
                <w:color w:val="000000"/>
                <w:kern w:val="0"/>
                <w:sz w:val="28"/>
                <w:szCs w:val="28"/>
              </w:rPr>
              <w:t>人，离退休人员</w:t>
            </w:r>
            <w:r>
              <w:rPr>
                <w:rFonts w:hint="eastAsia" w:eastAsia="宋体"/>
                <w:color w:val="000000"/>
                <w:kern w:val="0"/>
                <w:sz w:val="28"/>
                <w:szCs w:val="28"/>
                <w:u w:val="single"/>
              </w:rPr>
              <w:t>3</w:t>
            </w:r>
            <w:r>
              <w:rPr>
                <w:color w:val="000000"/>
                <w:kern w:val="0"/>
                <w:sz w:val="28"/>
                <w:szCs w:val="28"/>
              </w:rPr>
              <w:t>人。</w:t>
            </w:r>
          </w:p>
        </w:tc>
      </w:tr>
    </w:tbl>
    <w:p>
      <w:pPr>
        <w:ind w:firstLine="640" w:firstLineChars="200"/>
      </w:pPr>
    </w:p>
    <w:p>
      <w:pPr>
        <w:ind w:firstLine="640" w:firstLineChars="200"/>
      </w:pPr>
      <w:r>
        <w:t>（注：按照《批复》预算表6（201</w:t>
      </w:r>
      <w:r>
        <w:rPr>
          <w:rFonts w:hint="eastAsia"/>
        </w:rPr>
        <w:t>7</w:t>
      </w:r>
      <w:r>
        <w:t>年“三公”经费财政拨款支出预算总表）填列，并结合201</w:t>
      </w:r>
      <w:r>
        <w:rPr>
          <w:rFonts w:hint="eastAsia"/>
        </w:rPr>
        <w:t>6</w:t>
      </w:r>
      <w:r>
        <w:t>年“三公”经费预算信息公开额度填列增减额度。其中，说明1、2按照《批复》“预算附表10”（单位基本信息情况表）填列）</w:t>
      </w:r>
    </w:p>
    <w:p>
      <w:pPr>
        <w:spacing w:line="700" w:lineRule="exact"/>
        <w:rPr>
          <w:kern w:val="0"/>
          <w:szCs w:val="32"/>
        </w:rPr>
      </w:pPr>
      <w:r>
        <w:rPr>
          <w:kern w:val="0"/>
          <w:szCs w:val="32"/>
        </w:rPr>
        <w:t xml:space="preserve">    </w:t>
      </w:r>
    </w:p>
    <w:p>
      <w:pPr>
        <w:spacing w:line="700" w:lineRule="exact"/>
        <w:rPr>
          <w:kern w:val="0"/>
          <w:szCs w:val="32"/>
        </w:rPr>
      </w:pPr>
    </w:p>
    <w:p>
      <w:pPr>
        <w:rPr>
          <w:rFonts w:eastAsia="黑体"/>
        </w:rPr>
      </w:pPr>
    </w:p>
    <w:p>
      <w:pPr>
        <w:rPr>
          <w:rFonts w:ascii="黑体" w:eastAsia="黑体"/>
        </w:rPr>
      </w:pPr>
      <w:r>
        <w:rPr>
          <w:rFonts w:hint="eastAsia" w:eastAsia="黑体"/>
        </w:rPr>
        <w:t xml:space="preserve">第三部分  </w:t>
      </w:r>
      <w:r>
        <w:rPr>
          <w:rFonts w:hint="eastAsia" w:ascii="黑体" w:eastAsia="黑体"/>
        </w:rPr>
        <w:t>2017年部门预算公开说明</w:t>
      </w:r>
    </w:p>
    <w:p>
      <w:pPr>
        <w:spacing w:line="600" w:lineRule="exact"/>
        <w:ind w:left="64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一、2017 年收支预算总体情况</w:t>
      </w:r>
    </w:p>
    <w:p>
      <w:pPr>
        <w:spacing w:line="60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按照综合预算的原则，所有收入和支出全部纳入部门预算管理。收入为一般公共预算拨款收入；支出为一般公共服务支出。2017 年收支总预</w:t>
      </w:r>
      <w:r>
        <w:rPr>
          <w:rFonts w:hint="eastAsia" w:ascii="宋体" w:hAnsi="宋体" w:eastAsia="宋体" w:cs="宋体"/>
          <w:sz w:val="30"/>
        </w:rPr>
        <w:t>算34.36万元,比 2016 年预算增加5 万元，主要原因是增加绩效工资，车补和设备购置。</w:t>
      </w:r>
    </w:p>
    <w:p>
      <w:pPr>
        <w:spacing w:line="600" w:lineRule="exact"/>
        <w:ind w:left="64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二、2017 年收入预算情况</w:t>
      </w:r>
    </w:p>
    <w:p>
      <w:pPr>
        <w:spacing w:line="600" w:lineRule="exact"/>
        <w:ind w:left="64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2017 年收入预算</w:t>
      </w:r>
      <w:r>
        <w:rPr>
          <w:rFonts w:hint="eastAsia" w:ascii="宋体" w:hAnsi="宋体" w:eastAsia="宋体" w:cs="宋体"/>
          <w:sz w:val="30"/>
        </w:rPr>
        <w:t>34.36</w:t>
      </w:r>
      <w:r>
        <w:rPr>
          <w:rFonts w:hint="eastAsia" w:ascii="宋体" w:hAnsi="宋体" w:eastAsia="宋体" w:cs="宋体"/>
        </w:rPr>
        <w:t>万元，其中：本年收入</w:t>
      </w:r>
      <w:r>
        <w:rPr>
          <w:rFonts w:hint="eastAsia" w:ascii="宋体" w:hAnsi="宋体" w:eastAsia="宋体" w:cs="宋体"/>
          <w:sz w:val="30"/>
        </w:rPr>
        <w:t>34.36</w:t>
      </w:r>
      <w:r>
        <w:rPr>
          <w:rFonts w:hint="eastAsia" w:ascii="宋体" w:hAnsi="宋体" w:eastAsia="宋体" w:cs="宋体"/>
        </w:rPr>
        <w:t xml:space="preserve"> 万</w:t>
      </w:r>
    </w:p>
    <w:p>
      <w:pPr>
        <w:spacing w:line="60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元，占 </w:t>
      </w:r>
      <w:r>
        <w:rPr>
          <w:rFonts w:hint="eastAsia" w:ascii="宋体" w:hAnsi="宋体" w:eastAsia="宋体" w:cs="宋体"/>
          <w:u w:val="single"/>
        </w:rPr>
        <w:t>100</w:t>
      </w:r>
      <w:r>
        <w:rPr>
          <w:rFonts w:hint="eastAsia" w:ascii="宋体" w:hAnsi="宋体" w:eastAsia="宋体" w:cs="宋体"/>
        </w:rPr>
        <w:t xml:space="preserve">%；本年收入中，一般公共预算拨款收入 </w:t>
      </w:r>
      <w:r>
        <w:rPr>
          <w:rFonts w:hint="eastAsia" w:ascii="宋体" w:hAnsi="宋体" w:eastAsia="宋体" w:cs="宋体"/>
          <w:sz w:val="30"/>
        </w:rPr>
        <w:t>34.36</w:t>
      </w:r>
      <w:r>
        <w:rPr>
          <w:rFonts w:hint="eastAsia" w:ascii="宋体" w:hAnsi="宋体" w:eastAsia="宋体" w:cs="宋体"/>
        </w:rPr>
        <w:t xml:space="preserve">万元，占 </w:t>
      </w:r>
      <w:r>
        <w:rPr>
          <w:rFonts w:hint="eastAsia" w:ascii="宋体" w:hAnsi="宋体" w:eastAsia="宋体" w:cs="宋体"/>
          <w:u w:val="single"/>
        </w:rPr>
        <w:t>100</w:t>
      </w:r>
      <w:r>
        <w:rPr>
          <w:rFonts w:hint="eastAsia" w:ascii="宋体" w:hAnsi="宋体" w:eastAsia="宋体" w:cs="宋体"/>
        </w:rPr>
        <w:t>%；</w:t>
      </w:r>
    </w:p>
    <w:p>
      <w:pPr>
        <w:spacing w:line="600" w:lineRule="exact"/>
        <w:ind w:left="64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三、2017 年支出预算情况</w:t>
      </w:r>
    </w:p>
    <w:p>
      <w:pPr>
        <w:numPr>
          <w:ilvl w:val="0"/>
          <w:numId w:val="2"/>
        </w:numPr>
        <w:spacing w:line="600" w:lineRule="exact"/>
        <w:ind w:firstLine="641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年支出预算</w:t>
      </w:r>
      <w:r>
        <w:rPr>
          <w:rFonts w:hint="eastAsia" w:ascii="宋体" w:hAnsi="宋体" w:eastAsia="宋体" w:cs="宋体"/>
          <w:sz w:val="30"/>
        </w:rPr>
        <w:t>34.36</w:t>
      </w:r>
      <w:r>
        <w:rPr>
          <w:rFonts w:hint="eastAsia" w:ascii="宋体" w:hAnsi="宋体" w:eastAsia="宋体" w:cs="宋体"/>
        </w:rPr>
        <w:t>万元，其中：基本支出</w:t>
      </w:r>
      <w:r>
        <w:rPr>
          <w:rFonts w:hint="eastAsia" w:ascii="宋体" w:hAnsi="宋体" w:eastAsia="宋体" w:cs="宋体"/>
          <w:sz w:val="30"/>
        </w:rPr>
        <w:t>34.36</w:t>
      </w:r>
      <w:r>
        <w:rPr>
          <w:rFonts w:hint="eastAsia" w:ascii="宋体" w:hAnsi="宋体" w:eastAsia="宋体" w:cs="宋体"/>
        </w:rPr>
        <w:t xml:space="preserve">万元，占 </w:t>
      </w:r>
      <w:r>
        <w:rPr>
          <w:rFonts w:hint="eastAsia" w:ascii="宋体" w:hAnsi="宋体" w:eastAsia="宋体" w:cs="宋体"/>
          <w:u w:val="single"/>
        </w:rPr>
        <w:t>100%</w:t>
      </w:r>
      <w:r>
        <w:rPr>
          <w:rFonts w:hint="eastAsia" w:ascii="宋体" w:hAnsi="宋体" w:eastAsia="宋体" w:cs="宋体"/>
        </w:rPr>
        <w:t xml:space="preserve">，其中，人员经费 </w:t>
      </w:r>
      <w:r>
        <w:rPr>
          <w:rFonts w:hint="eastAsia" w:ascii="宋体" w:hAnsi="宋体" w:eastAsia="宋体" w:cs="宋体"/>
          <w:u w:val="single"/>
        </w:rPr>
        <w:t>30.36</w:t>
      </w:r>
      <w:r>
        <w:rPr>
          <w:rFonts w:hint="eastAsia" w:ascii="宋体" w:hAnsi="宋体" w:eastAsia="宋体" w:cs="宋体"/>
        </w:rPr>
        <w:t xml:space="preserve">万元，占90%；公用经费 </w:t>
      </w:r>
      <w:r>
        <w:rPr>
          <w:rFonts w:hint="eastAsia" w:ascii="宋体" w:hAnsi="宋体" w:eastAsia="宋体" w:cs="宋体"/>
          <w:u w:val="single"/>
        </w:rPr>
        <w:t>4</w:t>
      </w:r>
      <w:r>
        <w:rPr>
          <w:rFonts w:hint="eastAsia" w:ascii="宋体" w:hAnsi="宋体" w:eastAsia="宋体" w:cs="宋体"/>
        </w:rPr>
        <w:t xml:space="preserve"> 万元，占 </w:t>
      </w:r>
      <w:r>
        <w:rPr>
          <w:rFonts w:hint="eastAsia" w:ascii="宋体" w:hAnsi="宋体" w:eastAsia="宋体" w:cs="宋体"/>
          <w:u w:val="single"/>
        </w:rPr>
        <w:t>10</w:t>
      </w:r>
      <w:r>
        <w:rPr>
          <w:rFonts w:hint="eastAsia" w:ascii="宋体" w:hAnsi="宋体" w:eastAsia="宋体" w:cs="宋体"/>
        </w:rPr>
        <w:t>%。</w:t>
      </w:r>
      <w:bookmarkStart w:id="0" w:name="page19"/>
      <w:bookmarkEnd w:id="0"/>
    </w:p>
    <w:p>
      <w:pPr>
        <w:spacing w:line="600" w:lineRule="exact"/>
        <w:ind w:firstLine="64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四、2017年财政拨款收支预算情况</w:t>
      </w:r>
    </w:p>
    <w:p>
      <w:pPr>
        <w:spacing w:line="600" w:lineRule="exact"/>
        <w:ind w:right="160" w:firstLine="6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 w:val="31"/>
        </w:rPr>
        <w:t>2017 年财政拨款收支总预算</w:t>
      </w:r>
      <w:r>
        <w:rPr>
          <w:rFonts w:hint="eastAsia" w:ascii="宋体" w:hAnsi="宋体" w:eastAsia="宋体" w:cs="宋体"/>
          <w:sz w:val="30"/>
        </w:rPr>
        <w:t>34.36</w:t>
      </w:r>
      <w:r>
        <w:rPr>
          <w:rFonts w:hint="eastAsia" w:ascii="宋体" w:hAnsi="宋体" w:eastAsia="宋体" w:cs="宋体"/>
          <w:sz w:val="31"/>
        </w:rPr>
        <w:t>万元，其中：一般公共预算拨款</w:t>
      </w:r>
      <w:r>
        <w:rPr>
          <w:rFonts w:hint="eastAsia" w:ascii="宋体" w:hAnsi="宋体" w:eastAsia="宋体" w:cs="宋体"/>
          <w:sz w:val="30"/>
        </w:rPr>
        <w:t>34.36</w:t>
      </w:r>
      <w:r>
        <w:rPr>
          <w:rFonts w:hint="eastAsia" w:ascii="宋体" w:hAnsi="宋体" w:eastAsia="宋体" w:cs="宋体"/>
          <w:sz w:val="31"/>
        </w:rPr>
        <w:t>万元。支出包括：一般公共服务支出</w:t>
      </w:r>
      <w:r>
        <w:rPr>
          <w:rFonts w:hint="eastAsia" w:ascii="宋体" w:hAnsi="宋体" w:eastAsia="宋体" w:cs="宋体"/>
          <w:sz w:val="30"/>
        </w:rPr>
        <w:t>34.36</w:t>
      </w:r>
      <w:r>
        <w:rPr>
          <w:rFonts w:hint="eastAsia" w:ascii="宋体" w:hAnsi="宋体" w:eastAsia="宋体" w:cs="宋体"/>
        </w:rPr>
        <w:t>万元。</w:t>
      </w:r>
    </w:p>
    <w:p>
      <w:pPr>
        <w:spacing w:line="600" w:lineRule="exact"/>
        <w:ind w:left="640"/>
        <w:rPr>
          <w:rFonts w:ascii="宋体" w:hAnsi="宋体" w:eastAsia="宋体" w:cs="宋体"/>
          <w:sz w:val="30"/>
        </w:rPr>
      </w:pPr>
      <w:r>
        <w:rPr>
          <w:rFonts w:hint="eastAsia" w:ascii="宋体" w:hAnsi="宋体" w:eastAsia="宋体" w:cs="宋体"/>
        </w:rPr>
        <w:t>五、2017 年一般公共预算拨款情况</w:t>
      </w:r>
      <w:r>
        <w:rPr>
          <w:rFonts w:hint="eastAsia" w:ascii="宋体" w:hAnsi="宋体" w:eastAsia="宋体" w:cs="宋体"/>
          <w:sz w:val="30"/>
        </w:rPr>
        <w:t xml:space="preserve">   </w:t>
      </w:r>
    </w:p>
    <w:p>
      <w:pPr>
        <w:spacing w:line="600" w:lineRule="exact"/>
        <w:ind w:left="64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 w:val="30"/>
        </w:rPr>
        <w:t xml:space="preserve">      2017 年一般公共预算当年拨款34.36万元，其中：基本支出34.36万元，占 </w:t>
      </w:r>
      <w:r>
        <w:rPr>
          <w:rFonts w:hint="eastAsia" w:ascii="宋体" w:hAnsi="宋体" w:eastAsia="宋体" w:cs="宋体"/>
          <w:sz w:val="30"/>
          <w:u w:val="single"/>
        </w:rPr>
        <w:t>100</w:t>
      </w:r>
      <w:r>
        <w:rPr>
          <w:rFonts w:hint="eastAsia" w:ascii="宋体" w:hAnsi="宋体" w:eastAsia="宋体" w:cs="宋体"/>
          <w:sz w:val="30"/>
        </w:rPr>
        <w:t>%。</w:t>
      </w:r>
      <w:r>
        <w:rPr>
          <w:rFonts w:hint="eastAsia" w:ascii="宋体" w:hAnsi="宋体" w:eastAsia="宋体" w:cs="宋体"/>
        </w:rPr>
        <w:t xml:space="preserve">其中，人员经费 </w:t>
      </w:r>
      <w:r>
        <w:rPr>
          <w:rFonts w:hint="eastAsia" w:ascii="宋体" w:hAnsi="宋体" w:eastAsia="宋体" w:cs="宋体"/>
          <w:u w:val="single"/>
        </w:rPr>
        <w:t>30.36</w:t>
      </w:r>
      <w:r>
        <w:rPr>
          <w:rFonts w:hint="eastAsia" w:ascii="宋体" w:hAnsi="宋体" w:eastAsia="宋体" w:cs="宋体"/>
        </w:rPr>
        <w:t xml:space="preserve">万元，占90%；公用经费 </w:t>
      </w:r>
      <w:r>
        <w:rPr>
          <w:rFonts w:hint="eastAsia" w:ascii="宋体" w:hAnsi="宋体" w:eastAsia="宋体" w:cs="宋体"/>
          <w:u w:val="single"/>
        </w:rPr>
        <w:t>4</w:t>
      </w:r>
      <w:r>
        <w:rPr>
          <w:rFonts w:hint="eastAsia" w:ascii="宋体" w:hAnsi="宋体" w:eastAsia="宋体" w:cs="宋体"/>
        </w:rPr>
        <w:t xml:space="preserve"> 万元，占 </w:t>
      </w:r>
      <w:r>
        <w:rPr>
          <w:rFonts w:hint="eastAsia" w:ascii="宋体" w:hAnsi="宋体" w:eastAsia="宋体" w:cs="宋体"/>
          <w:u w:val="single"/>
        </w:rPr>
        <w:t>10</w:t>
      </w:r>
      <w:r>
        <w:rPr>
          <w:rFonts w:hint="eastAsia" w:ascii="宋体" w:hAnsi="宋体" w:eastAsia="宋体" w:cs="宋体"/>
        </w:rPr>
        <w:t>%。</w:t>
      </w:r>
    </w:p>
    <w:p>
      <w:pPr>
        <w:spacing w:line="600" w:lineRule="exact"/>
        <w:rPr>
          <w:rFonts w:ascii="宋体" w:hAnsi="宋体" w:eastAsia="宋体" w:cs="宋体"/>
        </w:rPr>
      </w:pPr>
    </w:p>
    <w:p>
      <w:pPr>
        <w:spacing w:line="600" w:lineRule="exact"/>
        <w:ind w:right="180" w:firstLine="19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一般公共服务（类）支出 34.36万元，占</w:t>
      </w:r>
      <w:r>
        <w:rPr>
          <w:rFonts w:hint="eastAsia" w:ascii="宋体" w:hAnsi="宋体" w:eastAsia="宋体" w:cs="宋体"/>
          <w:u w:val="single"/>
        </w:rPr>
        <w:t>100</w:t>
      </w:r>
      <w:r>
        <w:rPr>
          <w:rFonts w:hint="eastAsia" w:ascii="宋体" w:hAnsi="宋体" w:eastAsia="宋体" w:cs="宋体"/>
        </w:rPr>
        <w:t>%，主要用于履行单位职责需要发生的费用支出。</w:t>
      </w:r>
    </w:p>
    <w:p>
      <w:pPr>
        <w:spacing w:line="600" w:lineRule="exact"/>
        <w:ind w:left="64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六、2017 年一般公共预算基本支出情况</w:t>
      </w:r>
    </w:p>
    <w:p>
      <w:pPr>
        <w:spacing w:line="60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2017 年一般公共预算基本支出34.36万元，其中：</w:t>
      </w:r>
      <w:bookmarkStart w:id="1" w:name="page20"/>
      <w:bookmarkEnd w:id="1"/>
      <w:r>
        <w:rPr>
          <w:rFonts w:hint="eastAsia" w:ascii="宋体" w:hAnsi="宋体" w:eastAsia="宋体" w:cs="宋体"/>
          <w:sz w:val="31"/>
        </w:rPr>
        <w:t>人员经费</w:t>
      </w:r>
      <w:r>
        <w:rPr>
          <w:rFonts w:hint="eastAsia" w:ascii="宋体" w:hAnsi="宋体" w:eastAsia="宋体" w:cs="宋体"/>
          <w:sz w:val="31"/>
          <w:u w:val="single"/>
        </w:rPr>
        <w:t>30.36</w:t>
      </w:r>
      <w:r>
        <w:rPr>
          <w:rFonts w:hint="eastAsia" w:ascii="宋体" w:hAnsi="宋体" w:eastAsia="宋体" w:cs="宋体"/>
          <w:sz w:val="31"/>
        </w:rPr>
        <w:t>万元，主要包括：基本工资、津贴补贴、奖</w:t>
      </w:r>
      <w:r>
        <w:rPr>
          <w:rFonts w:hint="eastAsia" w:ascii="宋体" w:hAnsi="宋体" w:eastAsia="宋体" w:cs="宋体"/>
        </w:rPr>
        <w:t>金、其他工资福利支出、住房公积金、医疗费。</w:t>
      </w:r>
      <w:r>
        <w:rPr>
          <w:rFonts w:hint="eastAsia" w:ascii="宋体" w:hAnsi="宋体" w:eastAsia="宋体" w:cs="宋体"/>
          <w:sz w:val="31"/>
        </w:rPr>
        <w:t xml:space="preserve">公用经费 </w:t>
      </w:r>
      <w:r>
        <w:rPr>
          <w:rFonts w:hint="eastAsia" w:ascii="宋体" w:hAnsi="宋体" w:eastAsia="宋体" w:cs="宋体"/>
          <w:sz w:val="31"/>
          <w:u w:val="single"/>
        </w:rPr>
        <w:t>4</w:t>
      </w:r>
      <w:r>
        <w:rPr>
          <w:rFonts w:hint="eastAsia" w:ascii="宋体" w:hAnsi="宋体" w:eastAsia="宋体" w:cs="宋体"/>
          <w:sz w:val="31"/>
        </w:rPr>
        <w:t>万元，主要包括：办公费、</w:t>
      </w:r>
      <w:r>
        <w:rPr>
          <w:rFonts w:hint="eastAsia" w:ascii="宋体" w:hAnsi="宋体" w:eastAsia="宋体" w:cs="宋体"/>
        </w:rPr>
        <w:t>邮电费、差旅费、会议费、公务用车运行维护费、办公设备购置。</w:t>
      </w:r>
    </w:p>
    <w:p>
      <w:pPr>
        <w:spacing w:line="600" w:lineRule="exact"/>
        <w:ind w:left="64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七、2017 年一般公共预算“三公”经费拨款情况</w:t>
      </w:r>
    </w:p>
    <w:p>
      <w:pPr>
        <w:spacing w:line="600" w:lineRule="exact"/>
        <w:ind w:right="12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2017 年“三公”经费预算数为 0万元，比 2016 年预算数增加 </w:t>
      </w:r>
      <w:r>
        <w:rPr>
          <w:rFonts w:hint="eastAsia" w:ascii="宋体" w:hAnsi="宋体" w:eastAsia="宋体" w:cs="宋体"/>
          <w:u w:val="single"/>
        </w:rPr>
        <w:t>0</w:t>
      </w:r>
      <w:r>
        <w:rPr>
          <w:rFonts w:hint="eastAsia" w:ascii="宋体" w:hAnsi="宋体" w:eastAsia="宋体" w:cs="宋体"/>
        </w:rPr>
        <w:t>万元。其中：</w:t>
      </w:r>
    </w:p>
    <w:p>
      <w:pPr>
        <w:tabs>
          <w:tab w:val="left" w:pos="3900"/>
          <w:tab w:val="left" w:pos="4380"/>
        </w:tabs>
        <w:spacing w:line="60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1.因公出国（境）费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0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sz w:val="31"/>
        </w:rPr>
        <w:t>万元，比 2016 年预算数增加（减</w:t>
      </w:r>
      <w:r>
        <w:rPr>
          <w:rFonts w:hint="eastAsia" w:ascii="宋体" w:hAnsi="宋体" w:eastAsia="宋体" w:cs="宋体"/>
        </w:rPr>
        <w:t>少）0</w:t>
      </w:r>
      <w:r>
        <w:rPr>
          <w:rFonts w:hint="eastAsia" w:ascii="宋体" w:hAnsi="宋体" w:eastAsia="宋体" w:cs="宋体"/>
          <w:sz w:val="31"/>
        </w:rPr>
        <w:t>万元，主要原因是没有出国任务。</w:t>
      </w:r>
    </w:p>
    <w:p>
      <w:pPr>
        <w:spacing w:line="600" w:lineRule="exact"/>
        <w:ind w:firstLine="641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2.公务接待费</w:t>
      </w:r>
      <w:r>
        <w:rPr>
          <w:rFonts w:hint="eastAsia" w:ascii="宋体" w:hAnsi="宋体" w:eastAsia="宋体" w:cs="宋体"/>
          <w:u w:val="single"/>
        </w:rPr>
        <w:t>0</w:t>
      </w:r>
      <w:r>
        <w:rPr>
          <w:rFonts w:hint="eastAsia" w:ascii="宋体" w:hAnsi="宋体" w:eastAsia="宋体" w:cs="宋体"/>
        </w:rPr>
        <w:t>万元，比 2016 年预算数减少</w:t>
      </w:r>
      <w:r>
        <w:rPr>
          <w:rFonts w:hint="eastAsia" w:ascii="宋体" w:hAnsi="宋体" w:eastAsia="宋体" w:cs="宋体"/>
          <w:u w:val="single"/>
        </w:rPr>
        <w:t>0</w:t>
      </w:r>
      <w:r>
        <w:rPr>
          <w:rFonts w:hint="eastAsia" w:ascii="宋体" w:hAnsi="宋体" w:eastAsia="宋体" w:cs="宋体"/>
        </w:rPr>
        <w:t>万元。</w:t>
      </w:r>
    </w:p>
    <w:p>
      <w:pPr>
        <w:spacing w:line="600" w:lineRule="exact"/>
        <w:ind w:left="64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3.公务用车购置及运行费0万元，比 2016 年预算数增加</w:t>
      </w:r>
    </w:p>
    <w:p>
      <w:pPr>
        <w:spacing w:line="60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u w:val="single"/>
        </w:rPr>
        <w:t>0</w:t>
      </w:r>
      <w:r>
        <w:rPr>
          <w:rFonts w:hint="eastAsia" w:ascii="宋体" w:hAnsi="宋体" w:eastAsia="宋体" w:cs="宋体"/>
        </w:rPr>
        <w:t xml:space="preserve">万元。其中，公务用车运行维护费 </w:t>
      </w:r>
      <w:r>
        <w:rPr>
          <w:rFonts w:hint="eastAsia" w:ascii="宋体" w:hAnsi="宋体" w:eastAsia="宋体" w:cs="宋体"/>
          <w:u w:val="single"/>
        </w:rPr>
        <w:t>0</w:t>
      </w:r>
      <w:r>
        <w:rPr>
          <w:rFonts w:hint="eastAsia" w:ascii="宋体" w:hAnsi="宋体" w:eastAsia="宋体" w:cs="宋体"/>
        </w:rPr>
        <w:t>万元，比 2016 年预</w:t>
      </w:r>
      <w:r>
        <w:rPr>
          <w:rFonts w:hint="eastAsia" w:ascii="宋体" w:hAnsi="宋体" w:eastAsia="宋体" w:cs="宋体"/>
          <w:sz w:val="31"/>
        </w:rPr>
        <w:t>算数减少</w:t>
      </w:r>
      <w:r>
        <w:rPr>
          <w:rFonts w:hint="eastAsia" w:ascii="宋体" w:hAnsi="宋体" w:eastAsia="宋体" w:cs="宋体"/>
          <w:sz w:val="31"/>
          <w:u w:val="single"/>
        </w:rPr>
        <w:t>0</w:t>
      </w:r>
      <w:r>
        <w:rPr>
          <w:rFonts w:hint="eastAsia" w:ascii="宋体" w:hAnsi="宋体" w:eastAsia="宋体" w:cs="宋体"/>
          <w:sz w:val="31"/>
        </w:rPr>
        <w:t xml:space="preserve"> 万元。</w:t>
      </w:r>
    </w:p>
    <w:p>
      <w:pPr>
        <w:spacing w:line="600" w:lineRule="exact"/>
        <w:ind w:firstLine="645"/>
        <w:rPr>
          <w:rFonts w:ascii="宋体" w:hAnsi="宋体" w:eastAsia="宋体" w:cs="宋体"/>
        </w:rPr>
      </w:pPr>
      <w:bookmarkStart w:id="2" w:name="page21"/>
      <w:bookmarkEnd w:id="2"/>
      <w:r>
        <w:rPr>
          <w:rFonts w:hint="eastAsia" w:ascii="宋体" w:hAnsi="宋体" w:eastAsia="宋体" w:cs="宋体"/>
        </w:rPr>
        <w:t>八、2017 年政府性基金预算支出情况</w:t>
      </w:r>
    </w:p>
    <w:p>
      <w:pPr>
        <w:spacing w:line="600" w:lineRule="exact"/>
        <w:ind w:firstLine="645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本部门无政府性基金预算拨款</w:t>
      </w:r>
    </w:p>
    <w:p>
      <w:pPr>
        <w:spacing w:line="60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</w:p>
    <w:p>
      <w:pPr>
        <w:spacing w:line="600" w:lineRule="exact"/>
        <w:ind w:left="8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九、其他重要事项的说明情况</w:t>
      </w:r>
    </w:p>
    <w:p>
      <w:pPr>
        <w:spacing w:line="600" w:lineRule="exact"/>
        <w:ind w:left="64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（一）机关运行经费</w:t>
      </w:r>
    </w:p>
    <w:p>
      <w:pPr>
        <w:rPr>
          <w:rFonts w:asciiTheme="minorEastAsia" w:hAnsiTheme="minorEastAsia" w:eastAsiaTheme="minorEastAsia" w:cstheme="minorEastAsia"/>
        </w:rPr>
      </w:pPr>
      <w:r>
        <w:rPr>
          <w:rFonts w:hint="eastAsia" w:ascii="宋体" w:hAnsi="宋体" w:eastAsia="宋体" w:cs="宋体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机关运行经费安排情况说明</w:t>
      </w:r>
    </w:p>
    <w:p>
      <w:pPr>
        <w:ind w:firstLine="640" w:firstLineChars="200"/>
        <w:rPr>
          <w:rFonts w:ascii="宋体" w:hAnsi="宋体" w:eastAsia="宋体" w:cs="宋体"/>
        </w:rPr>
      </w:pPr>
      <w:r>
        <w:rPr>
          <w:rFonts w:hint="eastAsia" w:asciiTheme="minorEastAsia" w:hAnsiTheme="minorEastAsia" w:eastAsiaTheme="minorEastAsia" w:cstheme="minorEastAsia"/>
        </w:rPr>
        <w:t>2017年部门本级 1 家行政单位的机关运行经费财政拨款预算 4 万元，比 2016 年预算增加0.8万元，主要原因也是人员增加。</w:t>
      </w:r>
    </w:p>
    <w:p>
      <w:pPr>
        <w:spacing w:line="600" w:lineRule="exact"/>
        <w:ind w:left="64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（二）政府采购情况</w:t>
      </w:r>
    </w:p>
    <w:p>
      <w:pPr>
        <w:spacing w:line="600" w:lineRule="exact"/>
        <w:ind w:left="64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我部门年初预算没有政府采购项目。</w:t>
      </w:r>
    </w:p>
    <w:p>
      <w:pPr>
        <w:ind w:firstLine="640" w:firstLineChars="200"/>
        <w:rPr>
          <w:rFonts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2017年本部门政府采购支出总额  万元，其中：政府采购货物支出  万元、政府采购工程支出   万元 。</w:t>
      </w:r>
    </w:p>
    <w:p>
      <w:pPr>
        <w:spacing w:line="600" w:lineRule="exact"/>
        <w:ind w:firstLine="64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（三）国有资产占有使用情况</w:t>
      </w:r>
    </w:p>
    <w:p>
      <w:pPr>
        <w:spacing w:line="600" w:lineRule="exact"/>
        <w:ind w:firstLine="6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 w:val="30"/>
        </w:rPr>
        <w:t>截至 2016 年 10 月 31 日，部门本级和所属各预算单位共有车</w:t>
      </w:r>
      <w:r>
        <w:rPr>
          <w:rFonts w:hint="eastAsia" w:ascii="宋体" w:hAnsi="宋体" w:eastAsia="宋体" w:cs="宋体"/>
        </w:rPr>
        <w:t xml:space="preserve">辆 </w:t>
      </w:r>
      <w:r>
        <w:rPr>
          <w:rFonts w:hint="eastAsia" w:ascii="宋体" w:hAnsi="宋体" w:eastAsia="宋体" w:cs="宋体"/>
          <w:u w:val="single"/>
        </w:rPr>
        <w:t>1</w:t>
      </w:r>
      <w:r>
        <w:rPr>
          <w:rFonts w:hint="eastAsia" w:ascii="宋体" w:hAnsi="宋体" w:eastAsia="宋体" w:cs="宋体"/>
        </w:rPr>
        <w:t>辆，其中，领导干部用车0</w:t>
      </w:r>
      <w:r>
        <w:rPr>
          <w:rFonts w:hint="eastAsia" w:ascii="宋体" w:hAnsi="宋体" w:eastAsia="宋体" w:cs="宋体"/>
          <w:sz w:val="30"/>
        </w:rPr>
        <w:t>辆、一般公务用车</w:t>
      </w:r>
      <w:r>
        <w:rPr>
          <w:rFonts w:hint="eastAsia" w:ascii="宋体" w:hAnsi="宋体" w:eastAsia="宋体" w:cs="宋体"/>
          <w:sz w:val="30"/>
          <w:u w:val="single"/>
        </w:rPr>
        <w:t>1</w:t>
      </w:r>
      <w:r>
        <w:rPr>
          <w:rFonts w:hint="eastAsia" w:ascii="宋体" w:hAnsi="宋体" w:eastAsia="宋体" w:cs="宋体"/>
          <w:sz w:val="30"/>
        </w:rPr>
        <w:t>辆、一</w:t>
      </w:r>
      <w:r>
        <w:rPr>
          <w:rFonts w:hint="eastAsia" w:ascii="宋体" w:hAnsi="宋体" w:eastAsia="宋体" w:cs="宋体"/>
        </w:rPr>
        <w:t xml:space="preserve">般执法执勤用车 0辆、特种专业技术用车 0辆、其他0用车辆。 </w:t>
      </w:r>
      <w:bookmarkStart w:id="3" w:name="_GoBack"/>
      <w:bookmarkEnd w:id="3"/>
    </w:p>
    <w:p>
      <w:pPr>
        <w:spacing w:line="600" w:lineRule="exact"/>
        <w:ind w:left="64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（四）预算绩效情况说明</w:t>
      </w:r>
    </w:p>
    <w:p>
      <w:pPr>
        <w:spacing w:line="60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本部门没有预算绩效项目。</w:t>
      </w:r>
    </w:p>
    <w:p>
      <w:pPr>
        <w:rPr>
          <w:rFonts w:ascii="黑体" w:eastAsia="黑体"/>
        </w:rPr>
      </w:pP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</w:p>
    <w:p>
      <w:pPr>
        <w:numPr>
          <w:ilvl w:val="0"/>
          <w:numId w:val="3"/>
        </w:numPr>
        <w:jc w:val="center"/>
        <w:rPr>
          <w:rFonts w:ascii="黑体" w:eastAsia="黑体"/>
        </w:rPr>
      </w:pPr>
      <w:r>
        <w:rPr>
          <w:rFonts w:hint="eastAsia" w:ascii="黑体" w:eastAsia="黑体"/>
        </w:rPr>
        <w:t>分  名词解释</w:t>
      </w:r>
    </w:p>
    <w:p>
      <w:pPr>
        <w:numPr>
          <w:ilvl w:val="0"/>
          <w:numId w:val="4"/>
        </w:numPr>
        <w:ind w:firstLine="640" w:firstLineChars="200"/>
        <w:rPr>
          <w:szCs w:val="32"/>
        </w:rPr>
      </w:pPr>
      <w:r>
        <w:rPr>
          <w:rFonts w:hint="eastAsia"/>
          <w:szCs w:val="32"/>
        </w:rPr>
        <w:t xml:space="preserve">一般公共预算拨款收入：指本级财政通过当年一般公共预算拨付的资金。 </w:t>
      </w:r>
    </w:p>
    <w:p>
      <w:pPr>
        <w:ind w:firstLine="320" w:firstLineChars="100"/>
        <w:rPr>
          <w:szCs w:val="32"/>
        </w:rPr>
      </w:pPr>
      <w:r>
        <w:rPr>
          <w:rFonts w:hint="eastAsia" w:ascii="宋体" w:hAnsi="宋体" w:eastAsia="宋体" w:cs="宋体"/>
          <w:szCs w:val="32"/>
        </w:rPr>
        <w:t>（二）</w:t>
      </w:r>
      <w:r>
        <w:rPr>
          <w:rFonts w:hint="eastAsia"/>
          <w:szCs w:val="32"/>
        </w:rPr>
        <w:t>其他收入：等以外的收入。</w:t>
      </w:r>
    </w:p>
    <w:p>
      <w:pPr>
        <w:ind w:firstLine="640" w:firstLineChars="20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 w:ascii="宋体" w:hAnsi="宋体" w:eastAsia="宋体" w:cs="宋体"/>
          <w:szCs w:val="32"/>
        </w:rPr>
        <w:t>三</w:t>
      </w:r>
      <w:r>
        <w:rPr>
          <w:rFonts w:hint="eastAsia"/>
          <w:szCs w:val="32"/>
        </w:rPr>
        <w:t>）上年结转：指以前年度尚未完成、结转到本年仍按原规定用途继续使用的资金。</w:t>
      </w:r>
    </w:p>
    <w:p>
      <w:pPr>
        <w:ind w:firstLine="640" w:firstLineChars="20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 w:ascii="宋体" w:hAnsi="宋体" w:eastAsia="宋体" w:cs="宋体"/>
          <w:szCs w:val="32"/>
        </w:rPr>
        <w:t>四</w:t>
      </w:r>
      <w:r>
        <w:rPr>
          <w:rFonts w:hint="eastAsia"/>
          <w:szCs w:val="32"/>
        </w:rPr>
        <w:t>）结转下年：指以前年度预算安排、因客观条件发生变化无法按原计划实施，需延迟到以后年度按原规定用途继续使用的资金。</w:t>
      </w:r>
    </w:p>
    <w:p>
      <w:pPr>
        <w:ind w:firstLine="640" w:firstLineChars="20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 w:ascii="宋体" w:hAnsi="宋体" w:eastAsia="宋体" w:cs="宋体"/>
          <w:szCs w:val="32"/>
        </w:rPr>
        <w:t>五</w:t>
      </w:r>
      <w:r>
        <w:rPr>
          <w:rFonts w:hint="eastAsia"/>
          <w:szCs w:val="32"/>
        </w:rPr>
        <w:t>）基本支出：指为保障机构正常运转、完成日常工作任务而发生的人员支出和公用支出。</w:t>
      </w:r>
    </w:p>
    <w:p>
      <w:pPr>
        <w:ind w:firstLine="640" w:firstLineChars="20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 w:ascii="宋体" w:hAnsi="宋体" w:eastAsia="宋体" w:cs="宋体"/>
          <w:szCs w:val="32"/>
        </w:rPr>
        <w:t>六</w:t>
      </w:r>
      <w:r>
        <w:rPr>
          <w:rFonts w:hint="eastAsia"/>
          <w:szCs w:val="32"/>
        </w:rPr>
        <w:t>）“三公”经费：纳入财政预决算管理的“三公”经费，是指部门用财政拨款安排的因公出国（境）费、公务用车购置及运行费和公务接待费。其中，因公出国（境）费反映单位公务出国（境）费的国际旅游、国外城市间交通费、住宿费、伙食费、培训费、公杂费等支出；公务用车购置及运行费反映单位公务用车车辆购置支出（含车辆购置税）及租用费、燃料费、维修费、过路过桥费、保险费、安全奖励费用等支出；公务接待费反映单位按规定开支的各类公务接待（含外宾接待）支出。</w:t>
      </w:r>
    </w:p>
    <w:p>
      <w:pPr>
        <w:ind w:firstLine="640" w:firstLineChars="20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 w:ascii="宋体" w:hAnsi="宋体" w:eastAsia="宋体" w:cs="宋体"/>
          <w:szCs w:val="32"/>
        </w:rPr>
        <w:t>七</w:t>
      </w:r>
      <w:r>
        <w:rPr>
          <w:rFonts w:hint="eastAsia"/>
          <w:szCs w:val="32"/>
        </w:rPr>
        <w:t>）机关运行经费：为保障行政单位（包括参照公务员法管理的事业单位）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。</w:t>
      </w:r>
    </w:p>
    <w:p>
      <w:pPr>
        <w:spacing w:line="700" w:lineRule="exact"/>
        <w:rPr>
          <w:kern w:val="0"/>
          <w:szCs w:val="32"/>
        </w:rPr>
      </w:pPr>
    </w:p>
    <w:p>
      <w:pPr>
        <w:spacing w:line="700" w:lineRule="exact"/>
        <w:rPr>
          <w:rFonts w:eastAsia="楷体_GB2312"/>
          <w:kern w:val="0"/>
          <w:szCs w:val="32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type w:val="evenPage"/>
      <w:pgSz w:w="11907" w:h="16840"/>
      <w:pgMar w:top="2041" w:right="1588" w:bottom="2041" w:left="1588" w:header="851" w:footer="1588" w:gutter="0"/>
      <w:pgNumType w:start="0"/>
      <w:cols w:space="720" w:num="1"/>
      <w:titlePg/>
      <w:docGrid w:type="lines" w:linePitch="574" w:charSpace="-167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5372" w:y="-73"/>
      <w:rPr>
        <w:rStyle w:val="10"/>
        <w:sz w:val="28"/>
      </w:rPr>
    </w:pPr>
    <w:r>
      <w:rPr>
        <w:rStyle w:val="10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10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10"/>
        <w:sz w:val="28"/>
      </w:rPr>
      <w:t>15</w:t>
    </w:r>
    <w:r>
      <w:rPr>
        <w:sz w:val="28"/>
      </w:rPr>
      <w:fldChar w:fldCharType="end"/>
    </w:r>
    <w:r>
      <w:rPr>
        <w:rStyle w:val="10"/>
        <w:rFonts w:hint="eastAsia"/>
        <w:sz w:val="28"/>
      </w:rPr>
      <w:t>—</w:t>
    </w:r>
  </w:p>
  <w:p>
    <w:pPr>
      <w:pStyle w:val="6"/>
      <w:framePr w:wrap="around" w:vAnchor="text" w:hAnchor="margin" w:xAlign="center" w:y="1"/>
      <w:ind w:right="360"/>
      <w:rPr>
        <w:rStyle w:val="10"/>
      </w:rPr>
    </w:pPr>
  </w:p>
  <w:p>
    <w:pPr>
      <w:pStyle w:val="6"/>
      <w:tabs>
        <w:tab w:val="left" w:pos="5124"/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0</w:t>
    </w:r>
    <w:r>
      <w:fldChar w:fldCharType="end"/>
    </w:r>
  </w:p>
  <w:p>
    <w:pPr>
      <w:pStyle w:val="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DF5DA"/>
    <w:multiLevelType w:val="singleLevel"/>
    <w:tmpl w:val="59EDF5DA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59F44853"/>
    <w:multiLevelType w:val="singleLevel"/>
    <w:tmpl w:val="59F44853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59F46C48"/>
    <w:multiLevelType w:val="singleLevel"/>
    <w:tmpl w:val="59F46C48"/>
    <w:lvl w:ilvl="0" w:tentative="0">
      <w:start w:val="4"/>
      <w:numFmt w:val="chineseCounting"/>
      <w:suff w:val="nothing"/>
      <w:lvlText w:val="第%1部"/>
      <w:lvlJc w:val="left"/>
    </w:lvl>
  </w:abstractNum>
  <w:abstractNum w:abstractNumId="3">
    <w:nsid w:val="59FEB2C9"/>
    <w:multiLevelType w:val="singleLevel"/>
    <w:tmpl w:val="59FEB2C9"/>
    <w:lvl w:ilvl="0" w:tentative="0">
      <w:start w:val="2017"/>
      <w:numFmt w:val="decimal"/>
      <w:suff w:val="nothing"/>
      <w:lvlText w:val="%1 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 w:val="1"/>
  <w:bordersDoNotSurroundFooter w:val="1"/>
  <w:documentProtection w:enforcement="0"/>
  <w:defaultTabStop w:val="425"/>
  <w:drawingGridHorizontalSpacing w:val="156"/>
  <w:drawingGridVerticalSpacing w:val="28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72A27"/>
    <w:rsid w:val="00062F11"/>
    <w:rsid w:val="000F1CD3"/>
    <w:rsid w:val="00172A27"/>
    <w:rsid w:val="001908A4"/>
    <w:rsid w:val="00241689"/>
    <w:rsid w:val="00242839"/>
    <w:rsid w:val="00246D23"/>
    <w:rsid w:val="00271474"/>
    <w:rsid w:val="002E1166"/>
    <w:rsid w:val="003103FE"/>
    <w:rsid w:val="00343EAB"/>
    <w:rsid w:val="003658C9"/>
    <w:rsid w:val="003C3AFE"/>
    <w:rsid w:val="004B10ED"/>
    <w:rsid w:val="004B6B21"/>
    <w:rsid w:val="005377EF"/>
    <w:rsid w:val="005D4548"/>
    <w:rsid w:val="0067009E"/>
    <w:rsid w:val="006E1EA9"/>
    <w:rsid w:val="007E0082"/>
    <w:rsid w:val="008048C1"/>
    <w:rsid w:val="008D4E71"/>
    <w:rsid w:val="0095642C"/>
    <w:rsid w:val="009E01A4"/>
    <w:rsid w:val="00A051E0"/>
    <w:rsid w:val="00A61863"/>
    <w:rsid w:val="00B929D7"/>
    <w:rsid w:val="00BF2C49"/>
    <w:rsid w:val="00C028DC"/>
    <w:rsid w:val="00C36AD3"/>
    <w:rsid w:val="00C6098D"/>
    <w:rsid w:val="00C81097"/>
    <w:rsid w:val="00D45A90"/>
    <w:rsid w:val="00DB7375"/>
    <w:rsid w:val="00DF25AE"/>
    <w:rsid w:val="00E17773"/>
    <w:rsid w:val="00E227B2"/>
    <w:rsid w:val="00E25BC6"/>
    <w:rsid w:val="00E37490"/>
    <w:rsid w:val="00E55BDF"/>
    <w:rsid w:val="00E9493B"/>
    <w:rsid w:val="00EA07C3"/>
    <w:rsid w:val="00EC0825"/>
    <w:rsid w:val="00ED3FD2"/>
    <w:rsid w:val="00F05DBC"/>
    <w:rsid w:val="00F56A09"/>
    <w:rsid w:val="04DF43EF"/>
    <w:rsid w:val="06D923ED"/>
    <w:rsid w:val="0EEA5EBE"/>
    <w:rsid w:val="1225444A"/>
    <w:rsid w:val="245D7782"/>
    <w:rsid w:val="3C6520A0"/>
    <w:rsid w:val="47C24E11"/>
    <w:rsid w:val="567720DB"/>
    <w:rsid w:val="712F64E3"/>
    <w:rsid w:val="75B85DD4"/>
    <w:rsid w:val="771169EB"/>
    <w:rsid w:val="7ED5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tabs>
        <w:tab w:val="left" w:pos="8372"/>
      </w:tabs>
      <w:spacing w:line="540" w:lineRule="exact"/>
      <w:ind w:firstLine="630"/>
    </w:pPr>
    <w:rPr>
      <w:rFonts w:eastAsia="黑体"/>
    </w:rPr>
  </w:style>
  <w:style w:type="paragraph" w:styleId="3">
    <w:name w:val="Date"/>
    <w:basedOn w:val="1"/>
    <w:next w:val="1"/>
    <w:qFormat/>
    <w:uiPriority w:val="0"/>
  </w:style>
  <w:style w:type="paragraph" w:styleId="4">
    <w:name w:val="Body Text Indent 2"/>
    <w:basedOn w:val="1"/>
    <w:qFormat/>
    <w:uiPriority w:val="0"/>
    <w:pPr>
      <w:tabs>
        <w:tab w:val="left" w:pos="8372"/>
      </w:tabs>
      <w:spacing w:line="540" w:lineRule="exact"/>
      <w:ind w:firstLine="630"/>
    </w:pPr>
    <w:rPr>
      <w:b/>
      <w:bCs/>
    </w:r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page number"/>
    <w:basedOn w:val="9"/>
    <w:qFormat/>
    <w:uiPriority w:val="0"/>
  </w:style>
  <w:style w:type="character" w:customStyle="1" w:styleId="12">
    <w:name w:val="页脚 Char"/>
    <w:link w:val="6"/>
    <w:qFormat/>
    <w:uiPriority w:val="0"/>
    <w:rPr>
      <w:rFonts w:eastAsia="仿宋_GB2312"/>
      <w:kern w:val="2"/>
      <w:sz w:val="18"/>
    </w:rPr>
  </w:style>
  <w:style w:type="character" w:customStyle="1" w:styleId="13">
    <w:name w:val="批注框文本 Char"/>
    <w:link w:val="5"/>
    <w:qFormat/>
    <w:uiPriority w:val="0"/>
    <w:rPr>
      <w:rFonts w:eastAsia="仿宋_GB2312"/>
      <w:kern w:val="2"/>
      <w:sz w:val="18"/>
      <w:szCs w:val="18"/>
    </w:rPr>
  </w:style>
  <w:style w:type="paragraph" w:customStyle="1" w:styleId="14">
    <w:name w:val="页眉 New New New New New New New New New New New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5">
    <w:name w:val="页眉 New New New New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6">
    <w:name w:val="页眉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7">
    <w:name w:val="页眉 New New New New New New New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8">
    <w:name w:val="页眉 New New New New New New New New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9">
    <w:name w:val="页眉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0">
    <w:name w:val="页眉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1">
    <w:name w:val="页眉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2">
    <w:name w:val="页脚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23">
    <w:name w:val="页脚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24">
    <w:name w:val="页脚 New New New New New New New New New New New New New New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25">
    <w:name w:val="页脚 New New New New New New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26">
    <w:name w:val="页眉 New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7">
    <w:name w:val="页脚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28">
    <w:name w:val="页眉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9">
    <w:name w:val="页脚 New New New New New New New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30">
    <w:name w:val="页脚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31">
    <w:name w:val="页脚 New New New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32">
    <w:name w:val="页脚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33">
    <w:name w:val="p0"/>
    <w:basedOn w:val="1"/>
    <w:qFormat/>
    <w:uiPriority w:val="0"/>
    <w:pPr>
      <w:widowControl/>
    </w:pPr>
    <w:rPr>
      <w:rFonts w:eastAsia="宋体"/>
      <w:kern w:val="0"/>
      <w:szCs w:val="32"/>
    </w:rPr>
  </w:style>
  <w:style w:type="paragraph" w:customStyle="1" w:styleId="34">
    <w:name w:val="页眉 New New New New New New New New New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5">
    <w:name w:val="Char"/>
    <w:basedOn w:val="1"/>
    <w:qFormat/>
    <w:uiPriority w:val="0"/>
    <w:rPr>
      <w:rFonts w:eastAsia="宋体"/>
      <w:sz w:val="21"/>
      <w:szCs w:val="21"/>
    </w:rPr>
  </w:style>
  <w:style w:type="paragraph" w:customStyle="1" w:styleId="36">
    <w:name w:val="页脚 New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37">
    <w:name w:val="页眉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8">
    <w:name w:val="页眉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9">
    <w:name w:val="页眉 New New New New New New New New New New New New New New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40">
    <w:name w:val="页眉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41">
    <w:name w:val="页脚 New New New New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42">
    <w:name w:val="页脚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43">
    <w:name w:val="页眉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44">
    <w:name w:val="页脚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45">
    <w:name w:val="页眉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46">
    <w:name w:val="页眉 New New New New New New New New New New New New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47">
    <w:name w:val="页眉 New New New New New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48">
    <w:name w:val="页眉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49">
    <w:name w:val="页脚 New New New New New New New New New New New New New New New New New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0">
    <w:name w:val="页脚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1">
    <w:name w:val="页脚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2">
    <w:name w:val="页眉 New New New New New New New New New New New New New New New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3">
    <w:name w:val="页眉 New New New New New New New New New New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4">
    <w:name w:val="页脚 New New New New New New New New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5">
    <w:name w:val="页脚 New New New New New New New New New New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6">
    <w:name w:val="正文文本 21"/>
    <w:basedOn w:val="1"/>
    <w:qFormat/>
    <w:uiPriority w:val="0"/>
    <w:pPr>
      <w:adjustRightInd w:val="0"/>
      <w:ind w:firstLine="630"/>
      <w:jc w:val="left"/>
      <w:textAlignment w:val="baseline"/>
    </w:pPr>
    <w:rPr>
      <w:rFonts w:eastAsia="黑体"/>
    </w:rPr>
  </w:style>
  <w:style w:type="paragraph" w:customStyle="1" w:styleId="57">
    <w:name w:val="页眉 New New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8">
    <w:name w:val="页脚 New New New New New New New New New New New New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9">
    <w:name w:val="页脚 New New New New New New New New New New New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0">
    <w:name w:val="页眉 New New New New New New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1">
    <w:name w:val="页脚 New New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2">
    <w:name w:val="页脚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3">
    <w:name w:val="页脚 New New New New New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4">
    <w:name w:val="页脚 New New New New New New New New New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5">
    <w:name w:val="页脚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6">
    <w:name w:val="页脚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7">
    <w:name w:val="页脚 New New New New New New New New New New New New New New New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8">
    <w:name w:val="页眉 New New New New New New New New New New New New New New New New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9">
    <w:name w:val="页眉 New New New New New New New New New New New New New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0">
    <w:name w:val="页眉 New New New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1">
    <w:name w:val="页眉 New New New New New New New New New New New New New New New New New New New New New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2">
    <w:name w:val="页眉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3">
    <w:name w:val="页脚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4">
    <w:name w:val="页眉 New New New New New New New New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5">
    <w:name w:val="页脚 New New New New New New New New New New New New New New New New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6">
    <w:name w:val="页脚 New New New New New New New New New New New New New New New New New New New New New New New New New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16</Pages>
  <Words>968</Words>
  <Characters>5520</Characters>
  <Lines>46</Lines>
  <Paragraphs>12</Paragraphs>
  <ScaleCrop>false</ScaleCrop>
  <LinksUpToDate>false</LinksUpToDate>
  <CharactersWithSpaces>6476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2017-06-10T01:07:00Z</dcterms:created>
  <dc:creator>微软中国</dc:creator>
  <cp:lastModifiedBy>Administrator</cp:lastModifiedBy>
  <cp:lastPrinted>2016-05-10T06:35:00Z</cp:lastPrinted>
  <dcterms:modified xsi:type="dcterms:W3CDTF">2017-01-01T11:51:26Z</dcterms:modified>
  <dc:title>主  持  词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