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rPr>
        <w:t>财政局</w:t>
      </w:r>
      <w:r>
        <w:rPr>
          <w:rFonts w:hint="eastAsia" w:ascii="宋体" w:hAnsi="宋体" w:eastAsia="宋体" w:cs="宋体"/>
          <w:b/>
          <w:bCs/>
          <w:sz w:val="44"/>
          <w:szCs w:val="44"/>
          <w:lang w:val="en-US" w:eastAsia="zh-CN"/>
        </w:rPr>
        <w:t>关于2021年度</w:t>
      </w:r>
      <w:r>
        <w:rPr>
          <w:rFonts w:hint="eastAsia" w:ascii="宋体" w:hAnsi="宋体" w:eastAsia="宋体" w:cs="宋体"/>
          <w:b/>
          <w:bCs/>
          <w:sz w:val="44"/>
          <w:szCs w:val="44"/>
        </w:rPr>
        <w:t>预</w:t>
      </w:r>
      <w:r>
        <w:rPr>
          <w:rFonts w:hint="eastAsia" w:ascii="宋体" w:hAnsi="宋体" w:eastAsia="宋体" w:cs="宋体"/>
          <w:b/>
          <w:bCs/>
          <w:sz w:val="44"/>
          <w:szCs w:val="44"/>
          <w:lang w:eastAsia="zh-CN"/>
        </w:rPr>
        <w:t>算绩效</w:t>
      </w:r>
      <w:r>
        <w:rPr>
          <w:rFonts w:hint="eastAsia" w:ascii="宋体" w:hAnsi="宋体" w:eastAsia="宋体" w:cs="宋体"/>
          <w:b/>
          <w:bCs/>
          <w:sz w:val="44"/>
          <w:szCs w:val="44"/>
        </w:rPr>
        <w:t>管理工作</w:t>
      </w:r>
      <w:r>
        <w:rPr>
          <w:rFonts w:hint="eastAsia" w:ascii="宋体" w:hAnsi="宋体" w:eastAsia="宋体" w:cs="宋体"/>
          <w:b/>
          <w:bCs/>
          <w:sz w:val="44"/>
          <w:szCs w:val="44"/>
          <w:lang w:val="en-US" w:eastAsia="zh-CN"/>
        </w:rPr>
        <w:t xml:space="preserve">开展  </w:t>
      </w:r>
      <w:bookmarkStart w:id="0" w:name="_GoBack"/>
      <w:bookmarkEnd w:id="0"/>
      <w:r>
        <w:rPr>
          <w:rFonts w:hint="eastAsia" w:ascii="宋体" w:hAnsi="宋体" w:eastAsia="宋体" w:cs="宋体"/>
          <w:b/>
          <w:bCs/>
          <w:sz w:val="44"/>
          <w:szCs w:val="44"/>
          <w:lang w:val="en-US" w:eastAsia="zh-CN"/>
        </w:rPr>
        <w:t>情况汇报</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洮南市财政资金绩效考核服务中</w:t>
      </w:r>
      <w:r>
        <w:rPr>
          <w:rFonts w:hint="eastAsia" w:ascii="仿宋" w:hAnsi="仿宋" w:eastAsia="仿宋" w:cs="仿宋"/>
          <w:sz w:val="32"/>
          <w:szCs w:val="32"/>
          <w:lang w:eastAsia="zh-CN"/>
        </w:rPr>
        <w:t>心自成立以来，找准位置、扎实工作、创新开展、</w:t>
      </w:r>
      <w:r>
        <w:rPr>
          <w:rFonts w:hint="eastAsia" w:ascii="仿宋" w:hAnsi="仿宋" w:eastAsia="仿宋" w:cs="仿宋"/>
          <w:sz w:val="32"/>
          <w:szCs w:val="32"/>
        </w:rPr>
        <w:t>总体规划工作流程、实施方案</w:t>
      </w:r>
      <w:r>
        <w:rPr>
          <w:rFonts w:hint="eastAsia" w:ascii="仿宋" w:hAnsi="仿宋" w:eastAsia="仿宋" w:cs="仿宋"/>
          <w:sz w:val="32"/>
          <w:szCs w:val="32"/>
          <w:lang w:eastAsia="zh-CN"/>
        </w:rPr>
        <w:t>、</w:t>
      </w:r>
      <w:r>
        <w:rPr>
          <w:rFonts w:hint="eastAsia" w:ascii="仿宋" w:hAnsi="仿宋" w:eastAsia="仿宋" w:cs="仿宋"/>
          <w:sz w:val="32"/>
          <w:szCs w:val="32"/>
        </w:rPr>
        <w:t>制度和方法；组织开展预算绩效管理宣传、培训</w:t>
      </w:r>
      <w:r>
        <w:rPr>
          <w:rFonts w:hint="eastAsia" w:ascii="仿宋" w:hAnsi="仿宋" w:eastAsia="仿宋" w:cs="仿宋"/>
          <w:sz w:val="32"/>
          <w:szCs w:val="32"/>
          <w:lang w:eastAsia="zh-CN"/>
        </w:rPr>
        <w:t>、</w:t>
      </w:r>
      <w:r>
        <w:rPr>
          <w:rFonts w:hint="eastAsia" w:ascii="仿宋" w:hAnsi="仿宋" w:eastAsia="仿宋" w:cs="仿宋"/>
          <w:sz w:val="32"/>
          <w:szCs w:val="32"/>
        </w:rPr>
        <w:t>开展预算绩效目标管理、绩效自评审核、绩效运行监控、部门整体支出</w:t>
      </w:r>
      <w:r>
        <w:rPr>
          <w:rFonts w:hint="eastAsia" w:ascii="仿宋" w:hAnsi="仿宋" w:eastAsia="仿宋" w:cs="仿宋"/>
          <w:sz w:val="32"/>
          <w:szCs w:val="32"/>
          <w:lang w:eastAsia="zh-CN"/>
        </w:rPr>
        <w:t>绩效</w:t>
      </w:r>
      <w:r>
        <w:rPr>
          <w:rFonts w:hint="eastAsia" w:ascii="仿宋" w:hAnsi="仿宋" w:eastAsia="仿宋" w:cs="仿宋"/>
          <w:sz w:val="32"/>
          <w:szCs w:val="32"/>
        </w:rPr>
        <w:t>评价及结果应用等全过程预算管理</w:t>
      </w:r>
      <w:r>
        <w:rPr>
          <w:rFonts w:hint="eastAsia" w:ascii="仿宋" w:hAnsi="仿宋" w:eastAsia="仿宋" w:cs="仿宋"/>
          <w:sz w:val="32"/>
          <w:szCs w:val="32"/>
          <w:lang w:eastAsia="zh-CN"/>
        </w:rPr>
        <w:t>，</w:t>
      </w:r>
      <w:r>
        <w:rPr>
          <w:rFonts w:hint="eastAsia" w:ascii="仿宋" w:hAnsi="仿宋" w:eastAsia="仿宋" w:cs="仿宋"/>
          <w:sz w:val="32"/>
          <w:szCs w:val="32"/>
        </w:rPr>
        <w:t>完善预算绩效管理的各项基础工作。</w:t>
      </w:r>
    </w:p>
    <w:p>
      <w:pPr>
        <w:ind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rPr>
        <w:t>一、加强组织领导，完善各项制度</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自</w:t>
      </w:r>
      <w:r>
        <w:rPr>
          <w:rFonts w:hint="eastAsia" w:ascii="仿宋" w:hAnsi="仿宋" w:eastAsia="仿宋" w:cs="仿宋"/>
          <w:sz w:val="32"/>
          <w:szCs w:val="32"/>
          <w:lang w:eastAsia="zh-CN"/>
        </w:rPr>
        <w:t>预算</w:t>
      </w:r>
      <w:r>
        <w:rPr>
          <w:rFonts w:hint="eastAsia" w:ascii="仿宋" w:hAnsi="仿宋" w:eastAsia="仿宋" w:cs="仿宋"/>
          <w:sz w:val="32"/>
          <w:szCs w:val="32"/>
        </w:rPr>
        <w:t>绩效管理工作开展以来，我市各级领导高度重视，市财政局成立了预算绩效管理工作领导小组和工作专班，全局上下高度</w:t>
      </w:r>
      <w:r>
        <w:rPr>
          <w:rFonts w:hint="eastAsia" w:ascii="仿宋" w:hAnsi="仿宋" w:eastAsia="仿宋" w:cs="仿宋"/>
          <w:sz w:val="32"/>
          <w:szCs w:val="32"/>
          <w:lang w:eastAsia="zh-CN"/>
        </w:rPr>
        <w:t>重视、领导高度</w:t>
      </w:r>
      <w:r>
        <w:rPr>
          <w:rFonts w:hint="eastAsia" w:ascii="仿宋" w:hAnsi="仿宋" w:eastAsia="仿宋" w:cs="仿宋"/>
          <w:sz w:val="32"/>
          <w:szCs w:val="32"/>
        </w:rPr>
        <w:t>负责，在</w:t>
      </w:r>
      <w:r>
        <w:rPr>
          <w:rFonts w:hint="eastAsia" w:ascii="仿宋" w:hAnsi="仿宋" w:eastAsia="仿宋" w:cs="仿宋"/>
          <w:sz w:val="32"/>
          <w:szCs w:val="32"/>
          <w:lang w:eastAsia="zh-CN"/>
        </w:rPr>
        <w:t>工作</w:t>
      </w:r>
      <w:r>
        <w:rPr>
          <w:rFonts w:hint="eastAsia" w:ascii="仿宋" w:hAnsi="仿宋" w:eastAsia="仿宋" w:cs="仿宋"/>
          <w:sz w:val="32"/>
          <w:szCs w:val="32"/>
        </w:rPr>
        <w:t>实践中不断总结和摸索经验，2019—2020年相继制定出台了《洮南是预算绩效管理办法》、《洮南市预算绩效管理工作内部职责分工》等1</w:t>
      </w:r>
      <w:r>
        <w:rPr>
          <w:rFonts w:hint="eastAsia" w:ascii="仿宋" w:hAnsi="仿宋" w:eastAsia="仿宋" w:cs="仿宋"/>
          <w:sz w:val="32"/>
          <w:szCs w:val="32"/>
          <w:lang w:val="en-US" w:eastAsia="zh-CN"/>
        </w:rPr>
        <w:t>2</w:t>
      </w:r>
      <w:r>
        <w:rPr>
          <w:rFonts w:hint="eastAsia" w:ascii="仿宋" w:hAnsi="仿宋" w:eastAsia="仿宋" w:cs="仿宋"/>
          <w:sz w:val="32"/>
          <w:szCs w:val="32"/>
        </w:rPr>
        <w:t>项制度文件。市政府2020年第8次常务会议就《洮南市预算绩效管理办法》</w:t>
      </w:r>
      <w:r>
        <w:rPr>
          <w:rFonts w:hint="eastAsia" w:ascii="仿宋" w:hAnsi="仿宋" w:eastAsia="仿宋" w:cs="仿宋"/>
          <w:sz w:val="32"/>
          <w:szCs w:val="32"/>
          <w:lang w:eastAsia="zh-CN"/>
        </w:rPr>
        <w:t>进行</w:t>
      </w:r>
      <w:r>
        <w:rPr>
          <w:rFonts w:hint="eastAsia" w:ascii="仿宋" w:hAnsi="仿宋" w:eastAsia="仿宋" w:cs="仿宋"/>
          <w:sz w:val="32"/>
          <w:szCs w:val="32"/>
        </w:rPr>
        <w:t>专项研究。在此基础上，2021年</w:t>
      </w:r>
      <w:r>
        <w:rPr>
          <w:rFonts w:hint="eastAsia" w:ascii="仿宋" w:hAnsi="仿宋" w:eastAsia="仿宋" w:cs="仿宋"/>
          <w:sz w:val="32"/>
          <w:szCs w:val="32"/>
          <w:lang w:val="en-US" w:eastAsia="zh-CN"/>
        </w:rPr>
        <w:t>又</w:t>
      </w:r>
      <w:r>
        <w:rPr>
          <w:rFonts w:hint="eastAsia" w:ascii="仿宋" w:hAnsi="仿宋" w:eastAsia="仿宋" w:cs="仿宋"/>
          <w:sz w:val="32"/>
          <w:szCs w:val="32"/>
        </w:rPr>
        <w:t>制定了《洮南市预算部门整体支出绩效评价管理办法》，以制度来约束，层层抓落实。绩效中心加强和局内各业务科室、预算部门之间的沟通与配合，细化工作任务，明确工作目标，落实工作责任，</w:t>
      </w:r>
      <w:r>
        <w:rPr>
          <w:rFonts w:hint="eastAsia" w:ascii="仿宋" w:hAnsi="仿宋" w:eastAsia="仿宋" w:cs="仿宋"/>
          <w:sz w:val="32"/>
          <w:szCs w:val="32"/>
          <w:lang w:eastAsia="zh-CN"/>
        </w:rPr>
        <w:t>使</w:t>
      </w:r>
      <w:r>
        <w:rPr>
          <w:rFonts w:hint="eastAsia" w:ascii="仿宋" w:hAnsi="仿宋" w:eastAsia="仿宋" w:cs="仿宋"/>
          <w:sz w:val="32"/>
          <w:szCs w:val="32"/>
        </w:rPr>
        <w:t>预算绩效管理工作得到进一步提高，为稳步推进我市全面实施预算绩效管理工作打下坚实基础。</w:t>
      </w:r>
    </w:p>
    <w:p>
      <w:pPr>
        <w:ind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rPr>
        <w:t>二、</w:t>
      </w:r>
      <w:r>
        <w:rPr>
          <w:rFonts w:hint="eastAsia" w:ascii="黑体" w:hAnsi="黑体" w:eastAsia="黑体" w:cs="黑体"/>
          <w:b w:val="0"/>
          <w:bCs w:val="0"/>
          <w:sz w:val="32"/>
          <w:szCs w:val="32"/>
          <w:lang w:eastAsia="zh-CN"/>
        </w:rPr>
        <w:t>扎实推进</w:t>
      </w:r>
      <w:r>
        <w:rPr>
          <w:rFonts w:hint="eastAsia" w:ascii="黑体" w:hAnsi="黑体" w:eastAsia="黑体" w:cs="黑体"/>
          <w:b w:val="0"/>
          <w:bCs w:val="0"/>
          <w:sz w:val="32"/>
          <w:szCs w:val="32"/>
        </w:rPr>
        <w:t>工作</w:t>
      </w:r>
      <w:r>
        <w:rPr>
          <w:rFonts w:hint="eastAsia" w:ascii="黑体" w:hAnsi="黑体" w:eastAsia="黑体" w:cs="黑体"/>
          <w:b w:val="0"/>
          <w:bCs w:val="0"/>
          <w:sz w:val="32"/>
          <w:szCs w:val="32"/>
          <w:lang w:eastAsia="zh-CN"/>
        </w:rPr>
        <w:t>、务实取得成效</w:t>
      </w:r>
    </w:p>
    <w:p>
      <w:pPr>
        <w:ind w:firstLine="643" w:firstLineChars="200"/>
        <w:rPr>
          <w:rFonts w:hint="eastAsia" w:ascii="仿宋" w:hAnsi="仿宋" w:eastAsia="仿宋" w:cs="仿宋"/>
          <w:sz w:val="30"/>
          <w:szCs w:val="30"/>
        </w:rPr>
      </w:pPr>
      <w:r>
        <w:rPr>
          <w:rFonts w:hint="eastAsia" w:ascii="仿宋" w:hAnsi="仿宋" w:eastAsia="仿宋" w:cs="仿宋"/>
          <w:b/>
          <w:bCs/>
          <w:sz w:val="32"/>
          <w:szCs w:val="32"/>
        </w:rPr>
        <w:t>（一）</w:t>
      </w:r>
      <w:r>
        <w:rPr>
          <w:rFonts w:hint="eastAsia" w:ascii="仿宋" w:hAnsi="仿宋" w:eastAsia="仿宋" w:cs="仿宋"/>
          <w:b/>
          <w:bCs/>
          <w:sz w:val="32"/>
          <w:szCs w:val="32"/>
          <w:lang w:eastAsia="zh-CN"/>
        </w:rPr>
        <w:t>关于</w:t>
      </w:r>
      <w:r>
        <w:rPr>
          <w:rFonts w:hint="eastAsia" w:ascii="仿宋" w:hAnsi="仿宋" w:eastAsia="仿宋" w:cs="仿宋"/>
          <w:b/>
          <w:bCs/>
          <w:sz w:val="32"/>
          <w:szCs w:val="32"/>
        </w:rPr>
        <w:t>培训宣传工作</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2021年洮南市作为省厅重点联系市县、5月</w:t>
      </w:r>
      <w:r>
        <w:rPr>
          <w:rFonts w:hint="eastAsia" w:ascii="仿宋" w:hAnsi="仿宋" w:eastAsia="仿宋" w:cs="仿宋"/>
          <w:sz w:val="32"/>
          <w:szCs w:val="32"/>
          <w:lang w:val="en-US" w:eastAsia="zh-CN"/>
        </w:rPr>
        <w:t>1</w:t>
      </w:r>
      <w:r>
        <w:rPr>
          <w:rFonts w:hint="eastAsia" w:ascii="仿宋" w:hAnsi="仿宋" w:eastAsia="仿宋" w:cs="仿宋"/>
          <w:sz w:val="32"/>
          <w:szCs w:val="32"/>
        </w:rPr>
        <w:t>7日—5月18日成功举办了省市县联动推进</w:t>
      </w:r>
      <w:r>
        <w:rPr>
          <w:rFonts w:hint="eastAsia" w:ascii="仿宋" w:hAnsi="仿宋" w:eastAsia="仿宋" w:cs="仿宋"/>
          <w:sz w:val="32"/>
          <w:szCs w:val="32"/>
          <w:lang w:eastAsia="zh-CN"/>
        </w:rPr>
        <w:t>预算</w:t>
      </w:r>
      <w:r>
        <w:rPr>
          <w:rFonts w:hint="eastAsia" w:ascii="仿宋" w:hAnsi="仿宋" w:eastAsia="仿宋" w:cs="仿宋"/>
          <w:sz w:val="32"/>
          <w:szCs w:val="32"/>
        </w:rPr>
        <w:t>绩效管理工作培训班，由省厅领导带队，聘请上海市预算绩效管理评审专家授课，涉及全市</w:t>
      </w:r>
      <w:r>
        <w:rPr>
          <w:rFonts w:hint="eastAsia" w:ascii="仿宋" w:hAnsi="仿宋" w:eastAsia="仿宋" w:cs="仿宋"/>
          <w:sz w:val="32"/>
          <w:szCs w:val="32"/>
          <w:lang w:val="en-US" w:eastAsia="zh-CN"/>
        </w:rPr>
        <w:t>326</w:t>
      </w:r>
      <w:r>
        <w:rPr>
          <w:rFonts w:hint="eastAsia" w:ascii="仿宋" w:hAnsi="仿宋" w:eastAsia="仿宋" w:cs="仿宋"/>
          <w:sz w:val="32"/>
          <w:szCs w:val="32"/>
        </w:rPr>
        <w:t>个预算单位，培训人员近500人，培训对</w:t>
      </w:r>
      <w:r>
        <w:rPr>
          <w:rFonts w:hint="eastAsia" w:ascii="仿宋" w:hAnsi="仿宋" w:eastAsia="仿宋" w:cs="仿宋"/>
          <w:sz w:val="32"/>
          <w:szCs w:val="32"/>
          <w:lang w:eastAsia="zh-CN"/>
        </w:rPr>
        <w:t>项目绩效</w:t>
      </w:r>
      <w:r>
        <w:rPr>
          <w:rFonts w:hint="eastAsia" w:ascii="仿宋" w:hAnsi="仿宋" w:eastAsia="仿宋" w:cs="仿宋"/>
          <w:sz w:val="32"/>
          <w:szCs w:val="32"/>
        </w:rPr>
        <w:t>自评、部门整体支出评价实务、项目支出绩效目标、部门整体支出绩效目标管理实务进行了深入细致的讲解，同时根据我市实际制定印发了《分行业分领域绩效指标和标准体系》（2021）版，更好地指导各项预算</w:t>
      </w:r>
      <w:r>
        <w:rPr>
          <w:rFonts w:hint="eastAsia" w:ascii="仿宋" w:hAnsi="仿宋" w:eastAsia="仿宋" w:cs="仿宋"/>
          <w:sz w:val="32"/>
          <w:szCs w:val="32"/>
          <w:lang w:eastAsia="zh-CN"/>
        </w:rPr>
        <w:t>部门（</w:t>
      </w:r>
      <w:r>
        <w:rPr>
          <w:rFonts w:hint="eastAsia" w:ascii="仿宋" w:hAnsi="仿宋" w:eastAsia="仿宋" w:cs="仿宋"/>
          <w:sz w:val="32"/>
          <w:szCs w:val="32"/>
        </w:rPr>
        <w:t>单位</w:t>
      </w:r>
      <w:r>
        <w:rPr>
          <w:rFonts w:hint="eastAsia" w:ascii="仿宋" w:hAnsi="仿宋" w:eastAsia="仿宋" w:cs="仿宋"/>
          <w:sz w:val="32"/>
          <w:szCs w:val="32"/>
          <w:lang w:eastAsia="zh-CN"/>
        </w:rPr>
        <w:t>）</w:t>
      </w:r>
      <w:r>
        <w:rPr>
          <w:rFonts w:hint="eastAsia" w:ascii="仿宋" w:hAnsi="仿宋" w:eastAsia="仿宋" w:cs="仿宋"/>
          <w:sz w:val="32"/>
          <w:szCs w:val="32"/>
        </w:rPr>
        <w:t>开展</w:t>
      </w:r>
      <w:r>
        <w:rPr>
          <w:rFonts w:hint="eastAsia" w:ascii="仿宋" w:hAnsi="仿宋" w:eastAsia="仿宋" w:cs="仿宋"/>
          <w:sz w:val="32"/>
          <w:szCs w:val="32"/>
          <w:lang w:eastAsia="zh-CN"/>
        </w:rPr>
        <w:t>预算</w:t>
      </w:r>
      <w:r>
        <w:rPr>
          <w:rFonts w:hint="eastAsia" w:ascii="仿宋" w:hAnsi="仿宋" w:eastAsia="仿宋" w:cs="仿宋"/>
          <w:sz w:val="32"/>
          <w:szCs w:val="32"/>
        </w:rPr>
        <w:t>绩效管理水平。通过这次培训进一步提高了实</w:t>
      </w:r>
      <w:r>
        <w:rPr>
          <w:rFonts w:hint="eastAsia" w:ascii="仿宋" w:hAnsi="仿宋" w:eastAsia="仿宋" w:cs="仿宋"/>
          <w:sz w:val="32"/>
          <w:szCs w:val="32"/>
          <w:lang w:eastAsia="zh-CN"/>
        </w:rPr>
        <w:t>操人员</w:t>
      </w:r>
      <w:r>
        <w:rPr>
          <w:rFonts w:hint="eastAsia" w:ascii="仿宋" w:hAnsi="仿宋" w:eastAsia="仿宋" w:cs="仿宋"/>
          <w:sz w:val="32"/>
          <w:szCs w:val="32"/>
        </w:rPr>
        <w:t>的业务水平。</w:t>
      </w:r>
    </w:p>
    <w:p>
      <w:pPr>
        <w:ind w:firstLine="602" w:firstLineChars="200"/>
        <w:rPr>
          <w:rFonts w:hint="eastAsia" w:ascii="仿宋" w:hAnsi="仿宋" w:eastAsia="仿宋" w:cs="仿宋"/>
          <w:b/>
          <w:bCs/>
          <w:sz w:val="30"/>
          <w:szCs w:val="30"/>
          <w:lang w:eastAsia="zh-CN"/>
        </w:rPr>
      </w:pPr>
      <w:r>
        <w:rPr>
          <w:rFonts w:hint="eastAsia" w:ascii="仿宋" w:hAnsi="仿宋" w:eastAsia="仿宋" w:cs="仿宋"/>
          <w:b/>
          <w:bCs/>
          <w:sz w:val="30"/>
          <w:szCs w:val="30"/>
        </w:rPr>
        <w:t>（二）</w:t>
      </w:r>
      <w:r>
        <w:rPr>
          <w:rFonts w:hint="eastAsia" w:ascii="仿宋" w:hAnsi="仿宋" w:eastAsia="仿宋" w:cs="仿宋"/>
          <w:b/>
          <w:bCs/>
          <w:sz w:val="30"/>
          <w:szCs w:val="30"/>
          <w:lang w:eastAsia="zh-CN"/>
        </w:rPr>
        <w:t>关于</w:t>
      </w:r>
      <w:r>
        <w:rPr>
          <w:rFonts w:hint="eastAsia" w:ascii="仿宋" w:hAnsi="仿宋" w:eastAsia="仿宋" w:cs="仿宋"/>
          <w:b/>
          <w:bCs/>
          <w:sz w:val="30"/>
          <w:szCs w:val="30"/>
        </w:rPr>
        <w:t>绩效目标管理工</w:t>
      </w:r>
      <w:r>
        <w:rPr>
          <w:rFonts w:hint="eastAsia" w:ascii="仿宋" w:hAnsi="仿宋" w:eastAsia="仿宋" w:cs="仿宋"/>
          <w:b/>
          <w:bCs/>
          <w:sz w:val="30"/>
          <w:szCs w:val="30"/>
          <w:lang w:eastAsia="zh-CN"/>
        </w:rPr>
        <w:t>作</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2021年我市开展绩效目标管理的预算部门</w:t>
      </w:r>
      <w:r>
        <w:rPr>
          <w:rFonts w:hint="eastAsia" w:ascii="仿宋" w:hAnsi="仿宋" w:eastAsia="仿宋" w:cs="仿宋"/>
          <w:sz w:val="32"/>
          <w:szCs w:val="32"/>
          <w:lang w:val="en-US" w:eastAsia="zh-CN"/>
        </w:rPr>
        <w:t>83</w:t>
      </w:r>
      <w:r>
        <w:rPr>
          <w:rFonts w:hint="eastAsia" w:ascii="仿宋" w:hAnsi="仿宋" w:eastAsia="仿宋" w:cs="仿宋"/>
          <w:sz w:val="32"/>
          <w:szCs w:val="32"/>
        </w:rPr>
        <w:t>个，占据预算部门的100%，全市</w:t>
      </w:r>
      <w:r>
        <w:rPr>
          <w:rFonts w:hint="eastAsia" w:ascii="仿宋" w:hAnsi="仿宋" w:eastAsia="仿宋" w:cs="仿宋"/>
          <w:sz w:val="32"/>
          <w:szCs w:val="32"/>
          <w:lang w:eastAsia="zh-CN"/>
        </w:rPr>
        <w:t>项目</w:t>
      </w:r>
      <w:r>
        <w:rPr>
          <w:rFonts w:hint="eastAsia" w:ascii="仿宋" w:hAnsi="仿宋" w:eastAsia="仿宋" w:cs="仿宋"/>
          <w:sz w:val="32"/>
          <w:szCs w:val="32"/>
        </w:rPr>
        <w:t>共计275</w:t>
      </w:r>
      <w:r>
        <w:rPr>
          <w:rFonts w:hint="eastAsia" w:ascii="仿宋" w:hAnsi="仿宋" w:eastAsia="仿宋" w:cs="仿宋"/>
          <w:sz w:val="32"/>
          <w:szCs w:val="32"/>
          <w:lang w:eastAsia="zh-CN"/>
        </w:rPr>
        <w:t>个</w:t>
      </w:r>
      <w:r>
        <w:rPr>
          <w:rFonts w:hint="eastAsia" w:ascii="仿宋" w:hAnsi="仿宋" w:eastAsia="仿宋" w:cs="仿宋"/>
          <w:sz w:val="32"/>
          <w:szCs w:val="32"/>
        </w:rPr>
        <w:t>，项目</w:t>
      </w:r>
      <w:r>
        <w:rPr>
          <w:rFonts w:hint="eastAsia" w:ascii="仿宋" w:hAnsi="仿宋" w:eastAsia="仿宋" w:cs="仿宋"/>
          <w:sz w:val="32"/>
          <w:szCs w:val="32"/>
          <w:lang w:eastAsia="zh-CN"/>
        </w:rPr>
        <w:t>总</w:t>
      </w:r>
      <w:r>
        <w:rPr>
          <w:rFonts w:hint="eastAsia" w:ascii="仿宋" w:hAnsi="仿宋" w:eastAsia="仿宋" w:cs="仿宋"/>
          <w:sz w:val="32"/>
          <w:szCs w:val="32"/>
        </w:rPr>
        <w:t>金额</w:t>
      </w:r>
      <w:r>
        <w:rPr>
          <w:rFonts w:hint="eastAsia" w:ascii="仿宋" w:hAnsi="仿宋" w:eastAsia="仿宋" w:cs="仿宋"/>
          <w:sz w:val="32"/>
          <w:szCs w:val="32"/>
          <w:lang w:eastAsia="zh-CN"/>
        </w:rPr>
        <w:t>：</w:t>
      </w:r>
      <w:r>
        <w:rPr>
          <w:rFonts w:hint="eastAsia" w:ascii="仿宋" w:hAnsi="仿宋" w:eastAsia="仿宋" w:cs="仿宋"/>
          <w:sz w:val="32"/>
          <w:szCs w:val="32"/>
        </w:rPr>
        <w:t>245705.5566万元</w:t>
      </w:r>
      <w:r>
        <w:rPr>
          <w:rFonts w:hint="eastAsia" w:ascii="仿宋" w:hAnsi="仿宋" w:eastAsia="仿宋" w:cs="仿宋"/>
          <w:sz w:val="32"/>
          <w:szCs w:val="32"/>
          <w:lang w:eastAsia="zh-CN"/>
        </w:rPr>
        <w:t>，</w:t>
      </w:r>
      <w:r>
        <w:rPr>
          <w:rFonts w:hint="eastAsia" w:ascii="仿宋" w:hAnsi="仿宋" w:eastAsia="仿宋" w:cs="仿宋"/>
          <w:sz w:val="32"/>
          <w:szCs w:val="32"/>
        </w:rPr>
        <w:t>项目支出金额</w:t>
      </w:r>
      <w:r>
        <w:rPr>
          <w:rFonts w:hint="eastAsia" w:ascii="仿宋" w:hAnsi="仿宋" w:eastAsia="仿宋" w:cs="仿宋"/>
          <w:sz w:val="32"/>
          <w:szCs w:val="32"/>
          <w:lang w:eastAsia="zh-CN"/>
        </w:rPr>
        <w:t>：</w:t>
      </w:r>
      <w:r>
        <w:rPr>
          <w:rFonts w:hint="eastAsia" w:ascii="仿宋" w:hAnsi="仿宋" w:eastAsia="仿宋" w:cs="仿宋"/>
          <w:sz w:val="32"/>
          <w:szCs w:val="32"/>
        </w:rPr>
        <w:t>234121.2166万元</w:t>
      </w:r>
      <w:r>
        <w:rPr>
          <w:rFonts w:hint="eastAsia" w:ascii="仿宋" w:hAnsi="仿宋" w:eastAsia="仿宋" w:cs="仿宋"/>
          <w:sz w:val="32"/>
          <w:szCs w:val="32"/>
          <w:lang w:eastAsia="zh-CN"/>
        </w:rPr>
        <w:t>；</w:t>
      </w:r>
      <w:r>
        <w:rPr>
          <w:rFonts w:hint="eastAsia" w:ascii="仿宋" w:hAnsi="仿宋" w:eastAsia="仿宋" w:cs="仿宋"/>
          <w:sz w:val="32"/>
          <w:szCs w:val="32"/>
        </w:rPr>
        <w:t>开展绩效评价的项目数</w:t>
      </w:r>
      <w:r>
        <w:rPr>
          <w:rFonts w:hint="eastAsia" w:ascii="仿宋" w:hAnsi="仿宋" w:eastAsia="仿宋" w:cs="仿宋"/>
          <w:sz w:val="32"/>
          <w:szCs w:val="32"/>
          <w:lang w:eastAsia="zh-CN"/>
        </w:rPr>
        <w:t>量：</w:t>
      </w:r>
      <w:r>
        <w:rPr>
          <w:rFonts w:hint="eastAsia" w:ascii="仿宋" w:hAnsi="仿宋" w:eastAsia="仿宋" w:cs="仿宋"/>
          <w:sz w:val="32"/>
          <w:szCs w:val="32"/>
        </w:rPr>
        <w:t>275个，</w:t>
      </w:r>
      <w:r>
        <w:rPr>
          <w:rFonts w:hint="eastAsia" w:ascii="仿宋" w:hAnsi="仿宋" w:eastAsia="仿宋" w:cs="仿宋"/>
          <w:sz w:val="32"/>
          <w:szCs w:val="32"/>
          <w:lang w:eastAsia="zh-CN"/>
        </w:rPr>
        <w:t>项目</w:t>
      </w:r>
      <w:r>
        <w:rPr>
          <w:rFonts w:hint="eastAsia" w:ascii="仿宋" w:hAnsi="仿宋" w:eastAsia="仿宋" w:cs="仿宋"/>
          <w:sz w:val="32"/>
          <w:szCs w:val="32"/>
        </w:rPr>
        <w:t>支出金额</w:t>
      </w:r>
      <w:r>
        <w:rPr>
          <w:rFonts w:hint="eastAsia" w:ascii="仿宋" w:hAnsi="仿宋" w:eastAsia="仿宋" w:cs="仿宋"/>
          <w:sz w:val="32"/>
          <w:szCs w:val="32"/>
          <w:lang w:eastAsia="zh-CN"/>
        </w:rPr>
        <w:t>：</w:t>
      </w:r>
      <w:r>
        <w:rPr>
          <w:rFonts w:hint="eastAsia" w:ascii="仿宋" w:hAnsi="仿宋" w:eastAsia="仿宋" w:cs="仿宋"/>
          <w:sz w:val="32"/>
          <w:szCs w:val="32"/>
        </w:rPr>
        <w:t>234121.2166万元</w:t>
      </w:r>
      <w:r>
        <w:rPr>
          <w:rFonts w:hint="eastAsia" w:ascii="仿宋" w:hAnsi="仿宋" w:eastAsia="仿宋" w:cs="仿宋"/>
          <w:sz w:val="32"/>
          <w:szCs w:val="32"/>
          <w:lang w:eastAsia="zh-CN"/>
        </w:rPr>
        <w:t>；开展项目运行监控项目资金：</w:t>
      </w:r>
      <w:r>
        <w:rPr>
          <w:rFonts w:hint="eastAsia" w:ascii="仿宋" w:hAnsi="仿宋" w:eastAsia="仿宋" w:cs="仿宋"/>
          <w:sz w:val="32"/>
          <w:szCs w:val="32"/>
        </w:rPr>
        <w:t>234121.2166万元</w:t>
      </w:r>
      <w:r>
        <w:rPr>
          <w:rFonts w:hint="eastAsia" w:ascii="仿宋" w:hAnsi="仿宋" w:eastAsia="仿宋" w:cs="仿宋"/>
          <w:sz w:val="32"/>
          <w:szCs w:val="32"/>
          <w:lang w:eastAsia="zh-CN"/>
        </w:rPr>
        <w:t>，</w:t>
      </w:r>
      <w:r>
        <w:rPr>
          <w:rFonts w:hint="eastAsia" w:ascii="仿宋" w:hAnsi="仿宋" w:eastAsia="仿宋" w:cs="仿宋"/>
          <w:sz w:val="32"/>
          <w:szCs w:val="32"/>
        </w:rPr>
        <w:t>开展</w:t>
      </w:r>
      <w:r>
        <w:rPr>
          <w:rFonts w:hint="eastAsia" w:ascii="仿宋" w:hAnsi="仿宋" w:eastAsia="仿宋" w:cs="仿宋"/>
          <w:sz w:val="32"/>
          <w:szCs w:val="32"/>
          <w:lang w:eastAsia="zh-CN"/>
        </w:rPr>
        <w:t>项目运行监控</w:t>
      </w:r>
      <w:r>
        <w:rPr>
          <w:rFonts w:hint="eastAsia" w:ascii="仿宋" w:hAnsi="仿宋" w:eastAsia="仿宋" w:cs="仿宋"/>
          <w:sz w:val="32"/>
          <w:szCs w:val="32"/>
        </w:rPr>
        <w:t>的项目数</w:t>
      </w:r>
      <w:r>
        <w:rPr>
          <w:rFonts w:hint="eastAsia" w:ascii="仿宋" w:hAnsi="仿宋" w:eastAsia="仿宋" w:cs="仿宋"/>
          <w:sz w:val="32"/>
          <w:szCs w:val="32"/>
          <w:lang w:eastAsia="zh-CN"/>
        </w:rPr>
        <w:t>量：</w:t>
      </w:r>
      <w:r>
        <w:rPr>
          <w:rFonts w:hint="eastAsia" w:ascii="仿宋" w:hAnsi="仿宋" w:eastAsia="仿宋" w:cs="仿宋"/>
          <w:sz w:val="32"/>
          <w:szCs w:val="32"/>
        </w:rPr>
        <w:t>275个</w:t>
      </w:r>
      <w:r>
        <w:rPr>
          <w:rFonts w:hint="eastAsia" w:ascii="仿宋" w:hAnsi="仿宋" w:eastAsia="仿宋" w:cs="仿宋"/>
          <w:sz w:val="32"/>
          <w:szCs w:val="32"/>
          <w:lang w:eastAsia="zh-CN"/>
        </w:rPr>
        <w:t>。</w:t>
      </w:r>
    </w:p>
    <w:p>
      <w:pPr>
        <w:ind w:firstLine="602" w:firstLineChars="200"/>
        <w:rPr>
          <w:rFonts w:hint="eastAsia" w:ascii="仿宋" w:hAnsi="仿宋" w:eastAsia="仿宋" w:cs="仿宋"/>
          <w:sz w:val="30"/>
          <w:szCs w:val="30"/>
        </w:rPr>
      </w:pPr>
      <w:r>
        <w:rPr>
          <w:rFonts w:hint="eastAsia" w:ascii="仿宋" w:hAnsi="仿宋" w:eastAsia="仿宋" w:cs="仿宋"/>
          <w:b/>
          <w:bCs/>
          <w:sz w:val="30"/>
          <w:szCs w:val="30"/>
        </w:rPr>
        <w:t>（三）</w:t>
      </w:r>
      <w:r>
        <w:rPr>
          <w:rFonts w:hint="eastAsia" w:ascii="仿宋" w:hAnsi="仿宋" w:eastAsia="仿宋" w:cs="仿宋"/>
          <w:b/>
          <w:bCs/>
          <w:sz w:val="30"/>
          <w:szCs w:val="30"/>
          <w:lang w:eastAsia="zh-CN"/>
        </w:rPr>
        <w:t>关于</w:t>
      </w:r>
      <w:r>
        <w:rPr>
          <w:rFonts w:hint="eastAsia" w:ascii="仿宋" w:hAnsi="仿宋" w:eastAsia="仿宋" w:cs="仿宋"/>
          <w:b/>
          <w:bCs/>
          <w:sz w:val="30"/>
          <w:szCs w:val="30"/>
        </w:rPr>
        <w:t>绩效自评审核工作</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根据省财政厅文件要求，我们于2020年3月、6月组织、</w:t>
      </w:r>
      <w:r>
        <w:rPr>
          <w:rFonts w:hint="eastAsia" w:ascii="仿宋" w:hAnsi="仿宋" w:eastAsia="仿宋" w:cs="仿宋"/>
          <w:sz w:val="32"/>
          <w:szCs w:val="32"/>
          <w:lang w:eastAsia="zh-CN"/>
        </w:rPr>
        <w:t>督促</w:t>
      </w:r>
      <w:r>
        <w:rPr>
          <w:rFonts w:hint="eastAsia" w:ascii="仿宋" w:hAnsi="仿宋" w:eastAsia="仿宋" w:cs="仿宋"/>
          <w:sz w:val="32"/>
          <w:szCs w:val="32"/>
        </w:rPr>
        <w:t>、指导各部门开展2019年度中央对地方专项转移支付预算执行情况和2020年重点项目支出绩效自评、2021年部门整体支出申报、项目目标申报、项目运行监控工作，部门整体支出绩效自评、项目绩效自评、项目运行监控等，对各部门提报的《自评表》进行抽查，并及时反馈审核意见。通过审核工作增强了与各业务科室、各预算主管部门的沟通配合，为以后顺利开展绩效管理工作打下了基础。</w:t>
      </w:r>
    </w:p>
    <w:p>
      <w:pPr>
        <w:ind w:firstLine="602" w:firstLineChars="200"/>
        <w:rPr>
          <w:rFonts w:hint="eastAsia" w:ascii="仿宋" w:hAnsi="仿宋" w:eastAsia="仿宋" w:cs="仿宋"/>
          <w:b/>
          <w:bCs/>
          <w:sz w:val="30"/>
          <w:szCs w:val="30"/>
        </w:rPr>
      </w:pPr>
      <w:r>
        <w:rPr>
          <w:rFonts w:hint="eastAsia" w:ascii="仿宋" w:hAnsi="仿宋" w:eastAsia="仿宋" w:cs="仿宋"/>
          <w:b/>
          <w:bCs/>
          <w:sz w:val="30"/>
          <w:szCs w:val="30"/>
        </w:rPr>
        <w:t>（四）</w:t>
      </w:r>
      <w:r>
        <w:rPr>
          <w:rFonts w:hint="eastAsia" w:ascii="仿宋" w:hAnsi="仿宋" w:eastAsia="仿宋" w:cs="仿宋"/>
          <w:b/>
          <w:bCs/>
          <w:sz w:val="30"/>
          <w:szCs w:val="30"/>
          <w:lang w:eastAsia="zh-CN"/>
        </w:rPr>
        <w:t>关于</w:t>
      </w:r>
      <w:r>
        <w:rPr>
          <w:rFonts w:hint="eastAsia" w:ascii="仿宋" w:hAnsi="仿宋" w:eastAsia="仿宋" w:cs="仿宋"/>
          <w:b/>
          <w:bCs/>
          <w:sz w:val="30"/>
          <w:szCs w:val="30"/>
        </w:rPr>
        <w:t>绩效运行监控</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在开展绩效管理工作中，按照年初工作计划组织实施，认真审核每个项目绩效目标，从资金情况到产出指标、效益指标等以及相关资料，做到无一漏项。在项目实施过程中，实时对项目批复、项目支出的进度、项目支出的效果、项目自评等进行全过程监控，形成财政部门、预算部门、项目单位三级监控。特别针对扶贫、农业和民生领域重点项目实施重点监控，发现问题及时纠正，从而</w:t>
      </w:r>
      <w:r>
        <w:rPr>
          <w:rFonts w:hint="eastAsia" w:ascii="仿宋" w:hAnsi="仿宋" w:eastAsia="仿宋" w:cs="仿宋"/>
          <w:sz w:val="32"/>
          <w:szCs w:val="32"/>
          <w:lang w:eastAsia="zh-CN"/>
        </w:rPr>
        <w:t>有效地保证了</w:t>
      </w:r>
      <w:r>
        <w:rPr>
          <w:rFonts w:hint="eastAsia" w:ascii="仿宋" w:hAnsi="仿宋" w:eastAsia="仿宋" w:cs="仿宋"/>
          <w:sz w:val="32"/>
          <w:szCs w:val="32"/>
        </w:rPr>
        <w:t>资金的使用安全，保证了项目的如期完成。</w:t>
      </w:r>
    </w:p>
    <w:p>
      <w:pPr>
        <w:ind w:firstLine="602" w:firstLineChars="200"/>
        <w:rPr>
          <w:rFonts w:hint="eastAsia" w:ascii="仿宋" w:hAnsi="仿宋" w:eastAsia="仿宋" w:cs="仿宋"/>
          <w:b/>
          <w:bCs/>
          <w:sz w:val="30"/>
          <w:szCs w:val="30"/>
        </w:rPr>
      </w:pPr>
      <w:r>
        <w:rPr>
          <w:rFonts w:hint="eastAsia" w:ascii="仿宋" w:hAnsi="仿宋" w:eastAsia="仿宋" w:cs="仿宋"/>
          <w:b/>
          <w:bCs/>
          <w:sz w:val="30"/>
          <w:szCs w:val="30"/>
        </w:rPr>
        <w:t>（五）</w:t>
      </w:r>
      <w:r>
        <w:rPr>
          <w:rFonts w:hint="eastAsia" w:ascii="仿宋" w:hAnsi="仿宋" w:eastAsia="仿宋" w:cs="仿宋"/>
          <w:b/>
          <w:bCs/>
          <w:sz w:val="30"/>
          <w:szCs w:val="30"/>
          <w:lang w:eastAsia="zh-CN"/>
        </w:rPr>
        <w:t>关于</w:t>
      </w:r>
      <w:r>
        <w:rPr>
          <w:rFonts w:hint="eastAsia" w:ascii="仿宋" w:hAnsi="仿宋" w:eastAsia="仿宋" w:cs="仿宋"/>
          <w:b/>
          <w:bCs/>
          <w:sz w:val="30"/>
          <w:szCs w:val="30"/>
        </w:rPr>
        <w:t>部门整体支出绩效管理</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2021年我市</w:t>
      </w:r>
      <w:r>
        <w:rPr>
          <w:rFonts w:hint="eastAsia" w:ascii="仿宋" w:hAnsi="仿宋" w:eastAsia="仿宋" w:cs="仿宋"/>
          <w:sz w:val="32"/>
          <w:szCs w:val="32"/>
          <w:lang w:val="en-US" w:eastAsia="zh-CN"/>
        </w:rPr>
        <w:t>83</w:t>
      </w:r>
      <w:r>
        <w:rPr>
          <w:rFonts w:hint="eastAsia" w:ascii="仿宋" w:hAnsi="仿宋" w:eastAsia="仿宋" w:cs="仿宋"/>
          <w:sz w:val="32"/>
          <w:szCs w:val="32"/>
        </w:rPr>
        <w:t>个部门开展了部门整体</w:t>
      </w:r>
      <w:r>
        <w:rPr>
          <w:rFonts w:hint="eastAsia" w:ascii="仿宋" w:hAnsi="仿宋" w:eastAsia="仿宋" w:cs="仿宋"/>
          <w:sz w:val="32"/>
          <w:szCs w:val="32"/>
          <w:lang w:eastAsia="zh-CN"/>
        </w:rPr>
        <w:t>支出</w:t>
      </w:r>
      <w:r>
        <w:rPr>
          <w:rFonts w:hint="eastAsia" w:ascii="仿宋" w:hAnsi="仿宋" w:eastAsia="仿宋" w:cs="仿宋"/>
          <w:sz w:val="32"/>
          <w:szCs w:val="32"/>
        </w:rPr>
        <w:t>绩效管理，占据预算部门的100%。通过部门整体</w:t>
      </w:r>
      <w:r>
        <w:rPr>
          <w:rFonts w:hint="eastAsia" w:ascii="仿宋" w:hAnsi="仿宋" w:eastAsia="仿宋" w:cs="仿宋"/>
          <w:sz w:val="32"/>
          <w:szCs w:val="32"/>
          <w:lang w:eastAsia="zh-CN"/>
        </w:rPr>
        <w:t>支出</w:t>
      </w:r>
      <w:r>
        <w:rPr>
          <w:rFonts w:hint="eastAsia" w:ascii="仿宋" w:hAnsi="仿宋" w:eastAsia="仿宋" w:cs="仿宋"/>
          <w:sz w:val="32"/>
          <w:szCs w:val="32"/>
        </w:rPr>
        <w:t>绩效管理，各单位认真梳理职责权限</w:t>
      </w:r>
      <w:r>
        <w:rPr>
          <w:rFonts w:hint="eastAsia" w:ascii="仿宋" w:hAnsi="仿宋" w:eastAsia="仿宋" w:cs="仿宋"/>
          <w:sz w:val="32"/>
          <w:szCs w:val="32"/>
          <w:lang w:eastAsia="zh-CN"/>
        </w:rPr>
        <w:t>、项目资金管理、基本运行等</w:t>
      </w:r>
      <w:r>
        <w:rPr>
          <w:rFonts w:hint="eastAsia" w:ascii="仿宋" w:hAnsi="仿宋" w:eastAsia="仿宋" w:cs="仿宋"/>
          <w:sz w:val="32"/>
          <w:szCs w:val="32"/>
        </w:rPr>
        <w:t>绩效目标与年度工作任务相匹配，促进了资金使用效益的提高。</w:t>
      </w:r>
    </w:p>
    <w:p>
      <w:pPr>
        <w:ind w:firstLine="602" w:firstLineChars="200"/>
        <w:rPr>
          <w:rFonts w:hint="eastAsia" w:ascii="仿宋" w:hAnsi="仿宋" w:eastAsia="仿宋" w:cs="仿宋"/>
          <w:b/>
          <w:bCs/>
          <w:sz w:val="30"/>
          <w:szCs w:val="30"/>
        </w:rPr>
      </w:pPr>
      <w:r>
        <w:rPr>
          <w:rFonts w:hint="eastAsia" w:ascii="仿宋" w:hAnsi="仿宋" w:eastAsia="仿宋" w:cs="仿宋"/>
          <w:b/>
          <w:bCs/>
          <w:sz w:val="30"/>
          <w:szCs w:val="30"/>
        </w:rPr>
        <w:t>（六）</w:t>
      </w:r>
      <w:r>
        <w:rPr>
          <w:rFonts w:hint="eastAsia" w:ascii="仿宋" w:hAnsi="仿宋" w:eastAsia="仿宋" w:cs="仿宋"/>
          <w:b/>
          <w:bCs/>
          <w:sz w:val="30"/>
          <w:szCs w:val="30"/>
          <w:lang w:eastAsia="zh-CN"/>
        </w:rPr>
        <w:t>关于</w:t>
      </w:r>
      <w:r>
        <w:rPr>
          <w:rFonts w:hint="eastAsia" w:ascii="仿宋" w:hAnsi="仿宋" w:eastAsia="仿宋" w:cs="仿宋"/>
          <w:b/>
          <w:bCs/>
          <w:sz w:val="30"/>
          <w:szCs w:val="30"/>
        </w:rPr>
        <w:t>绩效评价结果应用</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在绩效自评工作中，严格履行操作规程。我们在2020年对洮南市村级光伏</w:t>
      </w:r>
      <w:r>
        <w:rPr>
          <w:rFonts w:hint="eastAsia" w:ascii="仿宋" w:hAnsi="仿宋" w:eastAsia="仿宋" w:cs="仿宋"/>
          <w:sz w:val="32"/>
          <w:szCs w:val="32"/>
          <w:lang w:eastAsia="zh-CN"/>
        </w:rPr>
        <w:t>电站</w:t>
      </w:r>
      <w:r>
        <w:rPr>
          <w:rFonts w:hint="eastAsia" w:ascii="仿宋" w:hAnsi="仿宋" w:eastAsia="仿宋" w:cs="仿宋"/>
          <w:sz w:val="32"/>
          <w:szCs w:val="32"/>
        </w:rPr>
        <w:t>项目</w:t>
      </w:r>
      <w:r>
        <w:rPr>
          <w:rFonts w:hint="eastAsia" w:ascii="仿宋" w:hAnsi="仿宋" w:eastAsia="仿宋" w:cs="仿宋"/>
          <w:sz w:val="32"/>
          <w:szCs w:val="32"/>
          <w:lang w:eastAsia="zh-CN"/>
        </w:rPr>
        <w:t>绩效</w:t>
      </w:r>
      <w:r>
        <w:rPr>
          <w:rFonts w:hint="eastAsia" w:ascii="仿宋" w:hAnsi="仿宋" w:eastAsia="仿宋" w:cs="仿宋"/>
          <w:sz w:val="32"/>
          <w:szCs w:val="32"/>
        </w:rPr>
        <w:t>自评结果进行了抽查，认真核实每项指标完成情况，</w:t>
      </w:r>
      <w:r>
        <w:rPr>
          <w:rFonts w:hint="eastAsia" w:ascii="仿宋" w:hAnsi="仿宋" w:eastAsia="仿宋" w:cs="仿宋"/>
          <w:sz w:val="32"/>
          <w:szCs w:val="32"/>
          <w:lang w:eastAsia="zh-CN"/>
        </w:rPr>
        <w:t>既把</w:t>
      </w:r>
      <w:r>
        <w:rPr>
          <w:rFonts w:hint="eastAsia" w:ascii="仿宋" w:hAnsi="仿宋" w:eastAsia="仿宋" w:cs="仿宋"/>
          <w:sz w:val="32"/>
          <w:szCs w:val="32"/>
        </w:rPr>
        <w:t>核实的结果及时反馈给被抽查</w:t>
      </w:r>
      <w:r>
        <w:rPr>
          <w:rFonts w:hint="eastAsia" w:ascii="仿宋" w:hAnsi="仿宋" w:eastAsia="仿宋" w:cs="仿宋"/>
          <w:sz w:val="32"/>
          <w:szCs w:val="32"/>
          <w:lang w:eastAsia="zh-CN"/>
        </w:rPr>
        <w:t>单位，又把抽查</w:t>
      </w:r>
      <w:r>
        <w:rPr>
          <w:rFonts w:hint="eastAsia" w:ascii="仿宋" w:hAnsi="仿宋" w:eastAsia="仿宋" w:cs="仿宋"/>
          <w:sz w:val="32"/>
          <w:szCs w:val="32"/>
        </w:rPr>
        <w:t>结果反馈给预算部门，作为预算安排的参考依据。</w:t>
      </w:r>
    </w:p>
    <w:p>
      <w:pPr>
        <w:ind w:firstLine="602" w:firstLineChars="200"/>
        <w:rPr>
          <w:rFonts w:hint="eastAsia" w:ascii="仿宋" w:hAnsi="仿宋" w:eastAsia="仿宋" w:cs="仿宋"/>
          <w:b/>
          <w:bCs/>
          <w:sz w:val="30"/>
          <w:szCs w:val="30"/>
        </w:rPr>
      </w:pPr>
      <w:r>
        <w:rPr>
          <w:rFonts w:hint="eastAsia" w:ascii="仿宋" w:hAnsi="仿宋" w:eastAsia="仿宋" w:cs="仿宋"/>
          <w:b/>
          <w:bCs/>
          <w:sz w:val="30"/>
          <w:szCs w:val="30"/>
        </w:rPr>
        <w:t>（</w:t>
      </w:r>
      <w:r>
        <w:rPr>
          <w:rFonts w:hint="eastAsia" w:ascii="仿宋" w:hAnsi="仿宋" w:eastAsia="仿宋" w:cs="仿宋"/>
          <w:b/>
          <w:bCs/>
          <w:sz w:val="30"/>
          <w:szCs w:val="30"/>
          <w:lang w:eastAsia="zh-CN"/>
        </w:rPr>
        <w:t>七</w:t>
      </w:r>
      <w:r>
        <w:rPr>
          <w:rFonts w:hint="eastAsia" w:ascii="仿宋" w:hAnsi="仿宋" w:eastAsia="仿宋" w:cs="仿宋"/>
          <w:b/>
          <w:bCs/>
          <w:sz w:val="30"/>
          <w:szCs w:val="30"/>
        </w:rPr>
        <w:t>）配合调研工作</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2020年12月根据省厅《关于开展小学教育资金综合绩效分析调研和试点工作的通知》（吉财绩</w:t>
      </w:r>
      <w:r>
        <w:rPr>
          <w:rFonts w:hint="eastAsia" w:ascii="仿宋" w:hAnsi="仿宋" w:eastAsia="仿宋" w:cs="仿宋"/>
          <w:sz w:val="32"/>
          <w:szCs w:val="32"/>
          <w:lang w:val="en-US" w:eastAsia="zh-CN"/>
        </w:rPr>
        <w:t>[2020]</w:t>
      </w:r>
      <w:r>
        <w:rPr>
          <w:rFonts w:hint="eastAsia" w:ascii="仿宋" w:hAnsi="仿宋" w:eastAsia="仿宋" w:cs="仿宋"/>
          <w:sz w:val="32"/>
          <w:szCs w:val="32"/>
        </w:rPr>
        <w:t>999号）要求，将洮南市、临江市和白山市作为试点单位，开展了一次对小学教育资金综合绩效分析</w:t>
      </w:r>
      <w:r>
        <w:rPr>
          <w:rFonts w:hint="eastAsia" w:ascii="仿宋" w:hAnsi="仿宋" w:eastAsia="仿宋" w:cs="仿宋"/>
          <w:sz w:val="32"/>
          <w:szCs w:val="32"/>
          <w:lang w:eastAsia="zh-CN"/>
        </w:rPr>
        <w:t>，历时三天</w:t>
      </w:r>
      <w:r>
        <w:rPr>
          <w:rFonts w:hint="eastAsia" w:ascii="仿宋" w:hAnsi="仿宋" w:eastAsia="仿宋" w:cs="仿宋"/>
          <w:sz w:val="32"/>
          <w:szCs w:val="32"/>
        </w:rPr>
        <w:t>的调研工作。我中心派专人接待，积极配合调研工作，实地核查了市财政局、市教育局、第一小学校、实验小学、万宝乡中心小学、胡力吐蒙古族乡学校等</w:t>
      </w:r>
      <w:r>
        <w:rPr>
          <w:rFonts w:hint="eastAsia" w:ascii="仿宋" w:hAnsi="仿宋" w:eastAsia="仿宋" w:cs="仿宋"/>
          <w:sz w:val="32"/>
          <w:szCs w:val="32"/>
          <w:lang w:val="en-US" w:eastAsia="zh-CN"/>
        </w:rPr>
        <w:t>2个部门4所学校</w:t>
      </w:r>
      <w:r>
        <w:rPr>
          <w:rFonts w:hint="eastAsia" w:ascii="仿宋" w:hAnsi="仿宋" w:eastAsia="仿宋" w:cs="仿宋"/>
          <w:sz w:val="32"/>
          <w:szCs w:val="32"/>
        </w:rPr>
        <w:t>，本次实地调研主要通过现场访谈、数据采集、资料收集等方式了解小学教育资金的使用情况，发现</w:t>
      </w:r>
      <w:r>
        <w:rPr>
          <w:rFonts w:hint="eastAsia" w:ascii="仿宋" w:hAnsi="仿宋" w:eastAsia="仿宋" w:cs="仿宋"/>
          <w:sz w:val="32"/>
          <w:szCs w:val="32"/>
          <w:lang w:eastAsia="zh-CN"/>
        </w:rPr>
        <w:t>好的</w:t>
      </w:r>
      <w:r>
        <w:rPr>
          <w:rFonts w:hint="eastAsia" w:ascii="仿宋" w:hAnsi="仿宋" w:eastAsia="仿宋" w:cs="仿宋"/>
          <w:sz w:val="32"/>
          <w:szCs w:val="32"/>
        </w:rPr>
        <w:t>经验</w:t>
      </w:r>
      <w:r>
        <w:rPr>
          <w:rFonts w:hint="eastAsia" w:ascii="仿宋" w:hAnsi="仿宋" w:eastAsia="仿宋" w:cs="仿宋"/>
          <w:sz w:val="32"/>
          <w:szCs w:val="32"/>
          <w:lang w:eastAsia="zh-CN"/>
        </w:rPr>
        <w:t>、主要</w:t>
      </w:r>
      <w:r>
        <w:rPr>
          <w:rFonts w:hint="eastAsia" w:ascii="仿宋" w:hAnsi="仿宋" w:eastAsia="仿宋" w:cs="仿宋"/>
          <w:sz w:val="32"/>
          <w:szCs w:val="32"/>
        </w:rPr>
        <w:t>做法和存在的问题，2022年我们将继续配合省厅更深入地对全市小学教育资金绩效分析开展调研工作，为吉林省小学教育资金综合分析建言献策等。</w:t>
      </w:r>
    </w:p>
    <w:p>
      <w:pPr>
        <w:ind w:firstLine="640" w:firstLineChars="200"/>
        <w:rPr>
          <w:rFonts w:hint="eastAsia" w:ascii="仿宋" w:hAnsi="仿宋" w:eastAsia="仿宋" w:cs="仿宋"/>
          <w:b w:val="0"/>
          <w:bCs w:val="0"/>
          <w:sz w:val="30"/>
          <w:szCs w:val="30"/>
          <w:lang w:eastAsia="zh-CN"/>
        </w:rPr>
      </w:pPr>
      <w:r>
        <w:rPr>
          <w:rFonts w:hint="eastAsia" w:ascii="黑体" w:hAnsi="黑体" w:eastAsia="黑体" w:cs="黑体"/>
          <w:b w:val="0"/>
          <w:bCs w:val="0"/>
          <w:sz w:val="32"/>
          <w:szCs w:val="32"/>
        </w:rPr>
        <w:t>三、</w:t>
      </w:r>
      <w:r>
        <w:rPr>
          <w:rFonts w:hint="eastAsia" w:ascii="黑体" w:hAnsi="黑体" w:eastAsia="黑体" w:cs="黑体"/>
          <w:b w:val="0"/>
          <w:bCs w:val="0"/>
          <w:sz w:val="32"/>
          <w:szCs w:val="32"/>
          <w:lang w:eastAsia="zh-CN"/>
        </w:rPr>
        <w:t>汲取先进经验、探索工作重点</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2021年初为了更好地开展</w:t>
      </w:r>
      <w:r>
        <w:rPr>
          <w:rFonts w:hint="eastAsia" w:ascii="仿宋" w:hAnsi="仿宋" w:eastAsia="仿宋" w:cs="仿宋"/>
          <w:sz w:val="32"/>
          <w:szCs w:val="32"/>
          <w:lang w:eastAsia="zh-CN"/>
        </w:rPr>
        <w:t>预算</w:t>
      </w:r>
      <w:r>
        <w:rPr>
          <w:rFonts w:hint="eastAsia" w:ascii="仿宋" w:hAnsi="仿宋" w:eastAsia="仿宋" w:cs="仿宋"/>
          <w:sz w:val="32"/>
          <w:szCs w:val="32"/>
        </w:rPr>
        <w:t>绩效工作管理、加强预算管理改革进程，</w:t>
      </w:r>
      <w:r>
        <w:rPr>
          <w:rFonts w:hint="eastAsia" w:ascii="仿宋" w:hAnsi="仿宋" w:eastAsia="仿宋" w:cs="仿宋"/>
          <w:sz w:val="32"/>
          <w:szCs w:val="32"/>
          <w:lang w:eastAsia="zh-CN"/>
        </w:rPr>
        <w:t>财政资金</w:t>
      </w:r>
      <w:r>
        <w:rPr>
          <w:rFonts w:hint="eastAsia" w:ascii="仿宋" w:hAnsi="仿宋" w:eastAsia="仿宋" w:cs="仿宋"/>
          <w:sz w:val="32"/>
          <w:szCs w:val="32"/>
        </w:rPr>
        <w:t>绩效</w:t>
      </w:r>
      <w:r>
        <w:rPr>
          <w:rFonts w:hint="eastAsia" w:ascii="仿宋" w:hAnsi="仿宋" w:eastAsia="仿宋" w:cs="仿宋"/>
          <w:sz w:val="32"/>
          <w:szCs w:val="32"/>
          <w:lang w:eastAsia="zh-CN"/>
        </w:rPr>
        <w:t>考核服务中心</w:t>
      </w:r>
      <w:r>
        <w:rPr>
          <w:rFonts w:hint="eastAsia" w:ascii="仿宋" w:hAnsi="仿宋" w:eastAsia="仿宋" w:cs="仿宋"/>
          <w:sz w:val="32"/>
          <w:szCs w:val="32"/>
        </w:rPr>
        <w:t>和局预算科相关人员研究制定了</w:t>
      </w:r>
      <w:r>
        <w:rPr>
          <w:rFonts w:hint="eastAsia" w:ascii="仿宋" w:hAnsi="仿宋" w:eastAsia="仿宋" w:cs="仿宋"/>
          <w:sz w:val="32"/>
          <w:szCs w:val="32"/>
          <w:lang w:eastAsia="zh-CN"/>
        </w:rPr>
        <w:t>《</w:t>
      </w:r>
      <w:r>
        <w:rPr>
          <w:rFonts w:hint="eastAsia" w:ascii="仿宋" w:hAnsi="仿宋" w:eastAsia="仿宋" w:cs="仿宋"/>
          <w:sz w:val="32"/>
          <w:szCs w:val="32"/>
        </w:rPr>
        <w:t>2021</w:t>
      </w:r>
      <w:r>
        <w:rPr>
          <w:rFonts w:hint="eastAsia" w:ascii="仿宋" w:hAnsi="仿宋" w:eastAsia="仿宋" w:cs="仿宋"/>
          <w:sz w:val="32"/>
          <w:szCs w:val="32"/>
          <w:lang w:eastAsia="zh-CN"/>
        </w:rPr>
        <w:t>预算绩效管理工作方案》，重点从制定预算绩效管理工作的年度实施方案，建立健全绩效管理制度、完善绩效指标体系、项目支出全过程绩效管理和加强业务培训、提升工作质量等五个方面推进绩效管理工作。</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2021年洮南市作为全省预算管理一体化试点单位，试运行了预算绩效一体化平台，绩效服务中心负责平台对2022年一级项目立项复审和二级项目审核复审。通过审核发现申报中的问题，及时与业务科室和各预算单位进行沟通，使问题得到了及时解决。</w:t>
      </w:r>
    </w:p>
    <w:p>
      <w:pPr>
        <w:ind w:left="6262" w:leftChars="2982" w:firstLine="2400" w:firstLineChars="800"/>
        <w:rPr>
          <w:rFonts w:hint="eastAsia" w:ascii="仿宋" w:hAnsi="仿宋" w:eastAsia="仿宋" w:cs="仿宋"/>
          <w:sz w:val="30"/>
          <w:szCs w:val="30"/>
          <w:lang w:val="en-US" w:eastAsia="zh-CN"/>
        </w:rPr>
      </w:pPr>
    </w:p>
    <w:p>
      <w:pPr>
        <w:ind w:firstLine="5440" w:firstLineChars="17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洮南市财政局 </w:t>
      </w:r>
    </w:p>
    <w:p>
      <w:pPr>
        <w:ind w:firstLine="5440" w:firstLineChars="17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2022年9月</w:t>
      </w:r>
    </w:p>
    <w:p>
      <w:pPr>
        <w:ind w:firstLine="6400" w:firstLineChars="2000"/>
        <w:rPr>
          <w:rFonts w:hint="eastAsia" w:ascii="仿宋" w:hAnsi="仿宋" w:eastAsia="仿宋" w:cs="仿宋"/>
          <w:sz w:val="30"/>
          <w:szCs w:val="30"/>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0"/>
          <w:szCs w:val="30"/>
          <w:lang w:val="en-US" w:eastAsia="zh-CN"/>
        </w:rPr>
        <w:t xml:space="preserve">        </w:t>
      </w:r>
    </w:p>
    <w:sectPr>
      <w:footerReference r:id="rId3" w:type="default"/>
      <w:pgSz w:w="11906" w:h="16838"/>
      <w:pgMar w:top="2098" w:right="1134" w:bottom="1797" w:left="1797" w:header="851" w:footer="1077"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lkNDZlZWUzZDlkNDk5YjVmYzRlYTQ4YjFkNWUwZTUifQ=="/>
  </w:docVars>
  <w:rsids>
    <w:rsidRoot w:val="00884534"/>
    <w:rsid w:val="00047CE1"/>
    <w:rsid w:val="001542FC"/>
    <w:rsid w:val="001F756A"/>
    <w:rsid w:val="0023020E"/>
    <w:rsid w:val="0024637C"/>
    <w:rsid w:val="002F3B21"/>
    <w:rsid w:val="00423D1E"/>
    <w:rsid w:val="004631D7"/>
    <w:rsid w:val="00797ECA"/>
    <w:rsid w:val="00884534"/>
    <w:rsid w:val="008C4467"/>
    <w:rsid w:val="00943EF3"/>
    <w:rsid w:val="00B222CC"/>
    <w:rsid w:val="00C8589B"/>
    <w:rsid w:val="00E2104F"/>
    <w:rsid w:val="00FA5F9D"/>
    <w:rsid w:val="00FF61D1"/>
    <w:rsid w:val="023D15A6"/>
    <w:rsid w:val="05260A4B"/>
    <w:rsid w:val="059B4AB5"/>
    <w:rsid w:val="0D33550D"/>
    <w:rsid w:val="10150856"/>
    <w:rsid w:val="1A874587"/>
    <w:rsid w:val="1AF8293F"/>
    <w:rsid w:val="1F3055D2"/>
    <w:rsid w:val="224C0935"/>
    <w:rsid w:val="28A43E02"/>
    <w:rsid w:val="2A4A1030"/>
    <w:rsid w:val="2A996A55"/>
    <w:rsid w:val="302A5341"/>
    <w:rsid w:val="30DA4D81"/>
    <w:rsid w:val="3F1C12D3"/>
    <w:rsid w:val="415F77D3"/>
    <w:rsid w:val="431C71AF"/>
    <w:rsid w:val="46012CB0"/>
    <w:rsid w:val="4C6F1633"/>
    <w:rsid w:val="5A2954E1"/>
    <w:rsid w:val="5F181945"/>
    <w:rsid w:val="73727264"/>
    <w:rsid w:val="73926892"/>
    <w:rsid w:val="74F2114D"/>
    <w:rsid w:val="7CCD1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8"/>
    <w:qFormat/>
    <w:uiPriority w:val="9"/>
    <w:pPr>
      <w:keepNext/>
      <w:keepLines/>
      <w:spacing w:before="340" w:after="330" w:line="578" w:lineRule="auto"/>
      <w:outlineLvl w:val="0"/>
    </w:pPr>
    <w:rPr>
      <w:b/>
      <w:bCs/>
      <w:kern w:val="44"/>
      <w:sz w:val="44"/>
      <w:szCs w:val="44"/>
    </w:rPr>
  </w:style>
  <w:style w:type="paragraph" w:styleId="3">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semiHidden/>
    <w:unhideWhenUsed/>
    <w:qFormat/>
    <w:uiPriority w:val="99"/>
    <w:pPr>
      <w:tabs>
        <w:tab w:val="center" w:pos="4153"/>
        <w:tab w:val="right" w:pos="8306"/>
      </w:tabs>
      <w:snapToGrid w:val="0"/>
      <w:jc w:val="left"/>
    </w:pPr>
    <w:rPr>
      <w:sz w:val="18"/>
    </w:rPr>
  </w:style>
  <w:style w:type="paragraph" w:styleId="5">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8">
    <w:name w:val="标题 1 Char"/>
    <w:basedOn w:val="7"/>
    <w:link w:val="2"/>
    <w:qFormat/>
    <w:uiPriority w:val="9"/>
    <w:rPr>
      <w:b/>
      <w:bCs/>
      <w:kern w:val="44"/>
      <w:sz w:val="44"/>
      <w:szCs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2084</Words>
  <Characters>2217</Characters>
  <Lines>16</Lines>
  <Paragraphs>4</Paragraphs>
  <TotalTime>9</TotalTime>
  <ScaleCrop>false</ScaleCrop>
  <LinksUpToDate>false</LinksUpToDate>
  <CharactersWithSpaces>2240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2022-07-07T09:11:00Z</dcterms:created>
  <dc:creator>Administrator</dc:creator>
  <cp:lastModifiedBy>爱兔子</cp:lastModifiedBy>
  <cp:lastPrinted>2022-07-08T00:46:00Z</cp:lastPrinted>
  <dcterms:modified xsi:type="dcterms:W3CDTF">2022-11-23T11:14:56Z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D8B926E926AC49A0A65194ADC12B685A</vt:lpwstr>
  </property>
</Properties>
</file>