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27500E" w14:textId="77777777" w:rsidR="008A1F8E" w:rsidRDefault="008A1F8E">
      <w:pPr>
        <w:ind w:left="420" w:firstLineChars="0" w:firstLine="0"/>
      </w:pPr>
    </w:p>
    <w:p w14:paraId="1336FF2E" w14:textId="77777777" w:rsidR="008A1F8E" w:rsidRDefault="008A1F8E">
      <w:pPr>
        <w:ind w:firstLineChars="0" w:firstLine="0"/>
        <w:rPr>
          <w:rFonts w:ascii="仿宋_GB2312" w:eastAsia="仿宋_GB2312"/>
          <w:sz w:val="52"/>
          <w:szCs w:val="52"/>
        </w:rPr>
      </w:pPr>
    </w:p>
    <w:p w14:paraId="3FE8563C" w14:textId="77777777" w:rsidR="008A1F8E" w:rsidRDefault="008A1F8E">
      <w:pPr>
        <w:ind w:firstLineChars="0" w:firstLine="0"/>
        <w:rPr>
          <w:rFonts w:ascii="仿宋_GB2312" w:eastAsia="仿宋_GB2312"/>
          <w:sz w:val="52"/>
          <w:szCs w:val="52"/>
        </w:rPr>
      </w:pPr>
    </w:p>
    <w:p w14:paraId="4F41236C" w14:textId="77777777" w:rsidR="008A1F8E" w:rsidRDefault="008A1F8E">
      <w:pPr>
        <w:ind w:firstLineChars="0" w:firstLine="0"/>
        <w:rPr>
          <w:rFonts w:ascii="仿宋_GB2312" w:eastAsia="仿宋_GB2312"/>
          <w:sz w:val="52"/>
          <w:szCs w:val="52"/>
        </w:rPr>
      </w:pPr>
    </w:p>
    <w:p w14:paraId="10F8C818" w14:textId="5F8CDCF6" w:rsidR="008A1F8E" w:rsidRDefault="000E0E58" w:rsidP="00C82CB7">
      <w:pPr>
        <w:ind w:firstLineChars="0" w:firstLine="0"/>
        <w:jc w:val="center"/>
        <w:rPr>
          <w:rFonts w:ascii="方正小标宋简体" w:eastAsia="方正小标宋简体"/>
          <w:b/>
          <w:bCs/>
          <w:sz w:val="52"/>
          <w:szCs w:val="56"/>
        </w:rPr>
      </w:pPr>
      <w:r>
        <w:rPr>
          <w:rFonts w:ascii="方正小标宋简体" w:eastAsia="方正小标宋简体" w:hint="eastAsia"/>
          <w:b/>
          <w:bCs/>
          <w:sz w:val="52"/>
          <w:szCs w:val="56"/>
        </w:rPr>
        <w:t>洮南市物流服务体系发展规划</w:t>
      </w:r>
    </w:p>
    <w:p w14:paraId="3A05BF3B" w14:textId="60E077D2" w:rsidR="00C82CB7" w:rsidRDefault="00C82CB7" w:rsidP="00C82CB7">
      <w:pPr>
        <w:ind w:firstLineChars="0" w:firstLine="0"/>
        <w:jc w:val="center"/>
        <w:rPr>
          <w:rFonts w:ascii="方正小标宋简体" w:eastAsia="方正小标宋简体"/>
          <w:b/>
          <w:bCs/>
          <w:sz w:val="52"/>
          <w:szCs w:val="56"/>
        </w:rPr>
      </w:pPr>
      <w:r>
        <w:rPr>
          <w:rFonts w:ascii="方正小标宋简体" w:eastAsia="方正小标宋简体" w:hint="eastAsia"/>
          <w:b/>
          <w:bCs/>
          <w:sz w:val="52"/>
          <w:szCs w:val="56"/>
        </w:rPr>
        <w:t>（征求意见稿）</w:t>
      </w:r>
    </w:p>
    <w:p w14:paraId="3320FCBD" w14:textId="77777777" w:rsidR="008A1F8E" w:rsidRDefault="008A1F8E">
      <w:pPr>
        <w:ind w:firstLine="1044"/>
        <w:jc w:val="center"/>
        <w:rPr>
          <w:rFonts w:ascii="仿宋_GB2312" w:eastAsia="仿宋_GB2312" w:hAnsi="宋体" w:cs="黑体"/>
          <w:b/>
          <w:bCs/>
          <w:sz w:val="52"/>
          <w:szCs w:val="52"/>
        </w:rPr>
      </w:pPr>
    </w:p>
    <w:p w14:paraId="138CA519" w14:textId="77777777" w:rsidR="008A1F8E" w:rsidRDefault="008A1F8E">
      <w:pPr>
        <w:ind w:firstLine="1044"/>
        <w:jc w:val="center"/>
        <w:rPr>
          <w:rFonts w:ascii="仿宋_GB2312" w:eastAsia="仿宋_GB2312" w:hAnsi="宋体" w:cs="黑体"/>
          <w:b/>
          <w:bCs/>
          <w:sz w:val="52"/>
          <w:szCs w:val="52"/>
        </w:rPr>
      </w:pPr>
    </w:p>
    <w:p w14:paraId="15A659AC" w14:textId="77777777" w:rsidR="008A1F8E" w:rsidRDefault="008A1F8E">
      <w:pPr>
        <w:ind w:firstLine="1044"/>
        <w:jc w:val="center"/>
        <w:rPr>
          <w:rFonts w:ascii="仿宋_GB2312" w:eastAsia="仿宋_GB2312" w:hAnsi="宋体" w:cs="黑体"/>
          <w:b/>
          <w:bCs/>
          <w:sz w:val="52"/>
          <w:szCs w:val="52"/>
        </w:rPr>
      </w:pPr>
    </w:p>
    <w:p w14:paraId="29CAC7B2" w14:textId="77777777" w:rsidR="008A1F8E" w:rsidRDefault="008A1F8E">
      <w:pPr>
        <w:ind w:firstLine="1044"/>
        <w:jc w:val="center"/>
        <w:rPr>
          <w:rFonts w:ascii="仿宋_GB2312" w:eastAsia="仿宋_GB2312" w:hAnsi="宋体" w:cs="黑体"/>
          <w:b/>
          <w:bCs/>
          <w:sz w:val="52"/>
          <w:szCs w:val="52"/>
        </w:rPr>
      </w:pPr>
    </w:p>
    <w:p w14:paraId="635BB195" w14:textId="77777777" w:rsidR="008A1F8E" w:rsidRDefault="008A1F8E">
      <w:pPr>
        <w:ind w:firstLine="1044"/>
        <w:jc w:val="center"/>
        <w:rPr>
          <w:rFonts w:ascii="仿宋_GB2312" w:eastAsia="仿宋_GB2312" w:hAnsi="宋体" w:cs="黑体"/>
          <w:b/>
          <w:bCs/>
          <w:sz w:val="52"/>
          <w:szCs w:val="52"/>
        </w:rPr>
      </w:pPr>
    </w:p>
    <w:p w14:paraId="4FB88AA1" w14:textId="77777777" w:rsidR="008A1F8E" w:rsidRDefault="008A1F8E">
      <w:pPr>
        <w:ind w:firstLine="1044"/>
        <w:jc w:val="center"/>
        <w:rPr>
          <w:rFonts w:ascii="仿宋_GB2312" w:eastAsia="仿宋_GB2312" w:hAnsi="宋体" w:cs="黑体"/>
          <w:b/>
          <w:bCs/>
          <w:sz w:val="52"/>
          <w:szCs w:val="52"/>
        </w:rPr>
      </w:pPr>
    </w:p>
    <w:p w14:paraId="75AB12BC" w14:textId="77777777" w:rsidR="008A1F8E" w:rsidRDefault="000E0E58">
      <w:pPr>
        <w:ind w:firstLineChars="0" w:firstLine="0"/>
        <w:jc w:val="center"/>
        <w:rPr>
          <w:rFonts w:ascii="方正小标宋简体" w:eastAsia="方正小标宋简体" w:hAnsi="宋体" w:cs="黑体"/>
          <w:b/>
          <w:bCs/>
          <w:sz w:val="36"/>
          <w:szCs w:val="36"/>
        </w:rPr>
      </w:pPr>
      <w:r>
        <w:rPr>
          <w:rFonts w:ascii="方正小标宋简体" w:eastAsia="方正小标宋简体" w:hAnsi="宋体" w:cs="黑体" w:hint="eastAsia"/>
          <w:b/>
          <w:bCs/>
          <w:sz w:val="36"/>
          <w:szCs w:val="36"/>
        </w:rPr>
        <w:t>洮南市商务局</w:t>
      </w:r>
    </w:p>
    <w:p w14:paraId="3EFAA4BE" w14:textId="31150212" w:rsidR="008A1F8E" w:rsidRDefault="000E0E58">
      <w:pPr>
        <w:ind w:firstLineChars="0" w:firstLine="0"/>
        <w:jc w:val="center"/>
        <w:rPr>
          <w:rFonts w:ascii="方正小标宋简体" w:eastAsia="方正小标宋简体" w:hAnsi="宋体" w:cs="黑体"/>
          <w:b/>
          <w:bCs/>
          <w:sz w:val="36"/>
          <w:szCs w:val="36"/>
        </w:rPr>
      </w:pPr>
      <w:r>
        <w:rPr>
          <w:rFonts w:ascii="方正小标宋简体" w:eastAsia="方正小标宋简体" w:hAnsi="宋体" w:cs="黑体" w:hint="eastAsia"/>
          <w:b/>
          <w:bCs/>
          <w:sz w:val="36"/>
          <w:szCs w:val="36"/>
        </w:rPr>
        <w:t>二</w:t>
      </w:r>
      <w:r>
        <w:rPr>
          <w:rFonts w:ascii="宋体" w:eastAsia="宋体" w:hAnsi="宋体" w:cs="宋体" w:hint="eastAsia"/>
          <w:b/>
          <w:bCs/>
          <w:sz w:val="36"/>
          <w:szCs w:val="36"/>
        </w:rPr>
        <w:t>〇</w:t>
      </w:r>
      <w:r>
        <w:rPr>
          <w:rFonts w:ascii="方正小标宋简体" w:eastAsia="方正小标宋简体" w:hAnsi="宋体" w:cs="黑体" w:hint="eastAsia"/>
          <w:b/>
          <w:bCs/>
          <w:sz w:val="36"/>
          <w:szCs w:val="36"/>
        </w:rPr>
        <w:t>二</w:t>
      </w:r>
      <w:r w:rsidR="007A7627">
        <w:rPr>
          <w:rFonts w:ascii="方正小标宋简体" w:eastAsia="方正小标宋简体" w:hAnsi="宋体" w:cs="黑体" w:hint="eastAsia"/>
          <w:b/>
          <w:bCs/>
          <w:sz w:val="36"/>
          <w:szCs w:val="36"/>
        </w:rPr>
        <w:t>四</w:t>
      </w:r>
      <w:r>
        <w:rPr>
          <w:rFonts w:ascii="方正小标宋简体" w:eastAsia="方正小标宋简体" w:hAnsi="宋体" w:cs="黑体" w:hint="eastAsia"/>
          <w:b/>
          <w:bCs/>
          <w:sz w:val="36"/>
          <w:szCs w:val="36"/>
        </w:rPr>
        <w:t>年十</w:t>
      </w:r>
      <w:r w:rsidR="007A7627">
        <w:rPr>
          <w:rFonts w:ascii="方正小标宋简体" w:eastAsia="方正小标宋简体" w:hAnsi="宋体" w:cs="黑体" w:hint="eastAsia"/>
          <w:b/>
          <w:bCs/>
          <w:sz w:val="36"/>
          <w:szCs w:val="36"/>
        </w:rPr>
        <w:t>一</w:t>
      </w:r>
      <w:r>
        <w:rPr>
          <w:rFonts w:ascii="方正小标宋简体" w:eastAsia="方正小标宋简体" w:hAnsi="宋体" w:cs="黑体" w:hint="eastAsia"/>
          <w:b/>
          <w:bCs/>
          <w:sz w:val="36"/>
          <w:szCs w:val="36"/>
        </w:rPr>
        <w:t>月</w:t>
      </w:r>
    </w:p>
    <w:p w14:paraId="308EDCF9" w14:textId="77777777" w:rsidR="008A1F8E" w:rsidRDefault="008A1F8E">
      <w:pPr>
        <w:ind w:firstLineChars="62" w:firstLine="199"/>
        <w:rPr>
          <w:rFonts w:ascii="仿宋_GB2312" w:eastAsia="仿宋_GB2312" w:hAnsi="宋体" w:cs="黑体"/>
          <w:b/>
          <w:bCs/>
          <w:sz w:val="32"/>
          <w:szCs w:val="32"/>
        </w:rPr>
      </w:pPr>
    </w:p>
    <w:p w14:paraId="73C00F06" w14:textId="77777777" w:rsidR="008A1F8E" w:rsidRDefault="008A1F8E">
      <w:pPr>
        <w:ind w:firstLine="420"/>
        <w:sectPr w:rsidR="008A1F8E">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851" w:footer="992" w:gutter="0"/>
          <w:cols w:space="425"/>
          <w:docGrid w:type="lines" w:linePitch="312"/>
        </w:sectPr>
      </w:pPr>
    </w:p>
    <w:p w14:paraId="2A0D5FD4" w14:textId="611DAF93" w:rsidR="008A1F8E" w:rsidRPr="007D5617" w:rsidRDefault="000E0E58" w:rsidP="00427721">
      <w:pPr>
        <w:pStyle w:val="TOC3"/>
        <w:ind w:firstLine="420"/>
        <w:jc w:val="center"/>
        <w:rPr>
          <w:rFonts w:ascii="黑体" w:eastAsia="黑体" w:hAnsi="黑体"/>
          <w:color w:val="auto"/>
        </w:rPr>
      </w:pPr>
      <w:r w:rsidRPr="007D5617">
        <w:rPr>
          <w:rFonts w:ascii="黑体" w:eastAsia="黑体" w:hAnsi="黑体" w:hint="eastAsia"/>
          <w:color w:val="auto"/>
          <w:lang w:val="zh-CN"/>
        </w:rPr>
        <w:lastRenderedPageBreak/>
        <w:t>目</w:t>
      </w:r>
      <w:r w:rsidR="007D5617">
        <w:rPr>
          <w:rFonts w:ascii="黑体" w:eastAsia="黑体" w:hAnsi="黑体" w:hint="eastAsia"/>
          <w:color w:val="auto"/>
          <w:lang w:val="zh-CN"/>
        </w:rPr>
        <w:t xml:space="preserve"> </w:t>
      </w:r>
      <w:r w:rsidRPr="007D5617">
        <w:rPr>
          <w:rFonts w:ascii="黑体" w:eastAsia="黑体" w:hAnsi="黑体" w:hint="eastAsia"/>
          <w:color w:val="auto"/>
          <w:lang w:val="zh-CN"/>
        </w:rPr>
        <w:t>录</w:t>
      </w:r>
    </w:p>
    <w:p w14:paraId="68AB18E2" w14:textId="69A3EE55" w:rsidR="00427721" w:rsidRPr="005F4AEC" w:rsidRDefault="000E0E58" w:rsidP="005F4AEC">
      <w:pPr>
        <w:pStyle w:val="TOC10"/>
        <w:tabs>
          <w:tab w:val="right" w:leader="dot" w:pos="8296"/>
        </w:tabs>
        <w:ind w:firstLineChars="0" w:firstLine="0"/>
        <w:rPr>
          <w:rFonts w:ascii="仿宋_GB2312" w:eastAsia="仿宋_GB2312"/>
          <w:noProof/>
          <w:sz w:val="28"/>
          <w:szCs w:val="28"/>
          <w14:ligatures w14:val="standardContextual"/>
        </w:rPr>
      </w:pPr>
      <w:r w:rsidRPr="005F4AEC">
        <w:rPr>
          <w:rFonts w:ascii="仿宋_GB2312" w:eastAsia="仿宋_GB2312" w:hint="eastAsia"/>
          <w:sz w:val="28"/>
          <w:szCs w:val="28"/>
        </w:rPr>
        <w:fldChar w:fldCharType="begin"/>
      </w:r>
      <w:r w:rsidRPr="005F4AEC">
        <w:rPr>
          <w:rFonts w:ascii="仿宋_GB2312" w:eastAsia="仿宋_GB2312" w:hint="eastAsia"/>
          <w:sz w:val="28"/>
          <w:szCs w:val="28"/>
        </w:rPr>
        <w:instrText xml:space="preserve"> TOC \o "1-3" \h \z \u </w:instrText>
      </w:r>
      <w:r w:rsidRPr="005F4AEC">
        <w:rPr>
          <w:rFonts w:ascii="仿宋_GB2312" w:eastAsia="仿宋_GB2312" w:hint="eastAsia"/>
          <w:sz w:val="28"/>
          <w:szCs w:val="28"/>
        </w:rPr>
        <w:fldChar w:fldCharType="separate"/>
      </w:r>
      <w:hyperlink w:anchor="_Toc153789278" w:history="1">
        <w:r w:rsidR="00427721" w:rsidRPr="005F4AEC">
          <w:rPr>
            <w:rStyle w:val="a6"/>
            <w:rFonts w:ascii="仿宋_GB2312" w:eastAsia="仿宋_GB2312" w:hint="eastAsia"/>
            <w:b/>
            <w:bCs/>
            <w:noProof/>
            <w:kern w:val="44"/>
            <w:sz w:val="28"/>
            <w:szCs w:val="28"/>
          </w:rPr>
          <w:t>一、规划背景</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_Toc153789278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1</w:t>
        </w:r>
        <w:r w:rsidR="00427721" w:rsidRPr="005F4AEC">
          <w:rPr>
            <w:rFonts w:ascii="仿宋_GB2312" w:eastAsia="仿宋_GB2312" w:hint="eastAsia"/>
            <w:noProof/>
            <w:webHidden/>
            <w:sz w:val="28"/>
            <w:szCs w:val="28"/>
          </w:rPr>
          <w:fldChar w:fldCharType="end"/>
        </w:r>
      </w:hyperlink>
    </w:p>
    <w:p w14:paraId="06E680CE" w14:textId="082589D0" w:rsidR="00427721" w:rsidRPr="005F4AEC" w:rsidRDefault="00DE003D" w:rsidP="005F4AEC">
      <w:pPr>
        <w:pStyle w:val="TOC2"/>
        <w:tabs>
          <w:tab w:val="right" w:leader="dot" w:pos="8296"/>
        </w:tabs>
        <w:ind w:leftChars="0" w:left="0" w:firstLineChars="0" w:firstLine="0"/>
        <w:rPr>
          <w:rFonts w:ascii="仿宋_GB2312" w:eastAsia="仿宋_GB2312"/>
          <w:noProof/>
          <w:sz w:val="28"/>
          <w:szCs w:val="28"/>
          <w14:ligatures w14:val="standardContextual"/>
        </w:rPr>
      </w:pPr>
      <w:hyperlink w:anchor="_Toc153789279" w:history="1">
        <w:r w:rsidR="00427721" w:rsidRPr="005F4AEC">
          <w:rPr>
            <w:rStyle w:val="a6"/>
            <w:rFonts w:ascii="仿宋_GB2312" w:eastAsia="仿宋_GB2312" w:hint="eastAsia"/>
            <w:noProof/>
            <w:sz w:val="28"/>
            <w:szCs w:val="28"/>
          </w:rPr>
          <w:t>（一）发展基础</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_Toc153789279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1</w:t>
        </w:r>
        <w:r w:rsidR="00427721" w:rsidRPr="005F4AEC">
          <w:rPr>
            <w:rFonts w:ascii="仿宋_GB2312" w:eastAsia="仿宋_GB2312" w:hint="eastAsia"/>
            <w:noProof/>
            <w:webHidden/>
            <w:sz w:val="28"/>
            <w:szCs w:val="28"/>
          </w:rPr>
          <w:fldChar w:fldCharType="end"/>
        </w:r>
      </w:hyperlink>
    </w:p>
    <w:p w14:paraId="53E80520" w14:textId="51680027" w:rsidR="00427721" w:rsidRPr="005F4AEC" w:rsidRDefault="00DE003D" w:rsidP="005F4AEC">
      <w:pPr>
        <w:pStyle w:val="TOC30"/>
        <w:tabs>
          <w:tab w:val="right" w:leader="dot" w:pos="8296"/>
        </w:tabs>
        <w:ind w:firstLineChars="0" w:firstLine="0"/>
        <w:rPr>
          <w:rFonts w:ascii="仿宋_GB2312" w:eastAsia="仿宋_GB2312"/>
          <w:noProof/>
          <w:sz w:val="28"/>
          <w:szCs w:val="28"/>
          <w14:ligatures w14:val="standardContextual"/>
        </w:rPr>
      </w:pPr>
      <w:hyperlink w:anchor="_Toc153789280" w:history="1">
        <w:r w:rsidR="00427721" w:rsidRPr="005F4AEC">
          <w:rPr>
            <w:rStyle w:val="a6"/>
            <w:rFonts w:ascii="仿宋_GB2312" w:eastAsia="仿宋_GB2312" w:hint="eastAsia"/>
            <w:noProof/>
            <w:sz w:val="28"/>
            <w:szCs w:val="28"/>
          </w:rPr>
          <w:t>1、物流服务总量持续增长</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_Toc153789280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1</w:t>
        </w:r>
        <w:r w:rsidR="00427721" w:rsidRPr="005F4AEC">
          <w:rPr>
            <w:rFonts w:ascii="仿宋_GB2312" w:eastAsia="仿宋_GB2312" w:hint="eastAsia"/>
            <w:noProof/>
            <w:webHidden/>
            <w:sz w:val="28"/>
            <w:szCs w:val="28"/>
          </w:rPr>
          <w:fldChar w:fldCharType="end"/>
        </w:r>
      </w:hyperlink>
    </w:p>
    <w:p w14:paraId="07196F80" w14:textId="6B548834" w:rsidR="00427721" w:rsidRPr="005F4AEC" w:rsidRDefault="00DE003D" w:rsidP="005F4AEC">
      <w:pPr>
        <w:pStyle w:val="TOC30"/>
        <w:tabs>
          <w:tab w:val="right" w:leader="dot" w:pos="8296"/>
        </w:tabs>
        <w:ind w:firstLineChars="0" w:firstLine="0"/>
        <w:rPr>
          <w:rFonts w:ascii="仿宋_GB2312" w:eastAsia="仿宋_GB2312"/>
          <w:noProof/>
          <w:sz w:val="28"/>
          <w:szCs w:val="28"/>
          <w14:ligatures w14:val="standardContextual"/>
        </w:rPr>
      </w:pPr>
      <w:hyperlink w:anchor="_Toc153789281" w:history="1">
        <w:r w:rsidR="00427721" w:rsidRPr="005F4AEC">
          <w:rPr>
            <w:rStyle w:val="a6"/>
            <w:rFonts w:ascii="仿宋_GB2312" w:eastAsia="仿宋_GB2312" w:hint="eastAsia"/>
            <w:noProof/>
            <w:sz w:val="28"/>
            <w:szCs w:val="28"/>
          </w:rPr>
          <w:t>2、物流运输网络基本形成</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_Toc153789281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1</w:t>
        </w:r>
        <w:r w:rsidR="00427721" w:rsidRPr="005F4AEC">
          <w:rPr>
            <w:rFonts w:ascii="仿宋_GB2312" w:eastAsia="仿宋_GB2312" w:hint="eastAsia"/>
            <w:noProof/>
            <w:webHidden/>
            <w:sz w:val="28"/>
            <w:szCs w:val="28"/>
          </w:rPr>
          <w:fldChar w:fldCharType="end"/>
        </w:r>
      </w:hyperlink>
    </w:p>
    <w:p w14:paraId="75D730ED" w14:textId="2B36CC1C" w:rsidR="00427721" w:rsidRPr="005F4AEC" w:rsidRDefault="00DE003D" w:rsidP="005F4AEC">
      <w:pPr>
        <w:pStyle w:val="TOC30"/>
        <w:tabs>
          <w:tab w:val="right" w:leader="dot" w:pos="8296"/>
        </w:tabs>
        <w:ind w:firstLineChars="0" w:firstLine="0"/>
        <w:rPr>
          <w:rFonts w:ascii="仿宋_GB2312" w:eastAsia="仿宋_GB2312"/>
          <w:noProof/>
          <w:sz w:val="28"/>
          <w:szCs w:val="28"/>
          <w14:ligatures w14:val="standardContextual"/>
        </w:rPr>
      </w:pPr>
      <w:hyperlink w:anchor="_Toc153789282" w:history="1">
        <w:r w:rsidR="00427721" w:rsidRPr="005F4AEC">
          <w:rPr>
            <w:rStyle w:val="a6"/>
            <w:rFonts w:ascii="仿宋_GB2312" w:eastAsia="仿宋_GB2312" w:hint="eastAsia"/>
            <w:noProof/>
            <w:sz w:val="28"/>
            <w:szCs w:val="28"/>
          </w:rPr>
          <w:t>3、电商快递发展取得突破</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_Toc153789282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2</w:t>
        </w:r>
        <w:r w:rsidR="00427721" w:rsidRPr="005F4AEC">
          <w:rPr>
            <w:rFonts w:ascii="仿宋_GB2312" w:eastAsia="仿宋_GB2312" w:hint="eastAsia"/>
            <w:noProof/>
            <w:webHidden/>
            <w:sz w:val="28"/>
            <w:szCs w:val="28"/>
          </w:rPr>
          <w:fldChar w:fldCharType="end"/>
        </w:r>
      </w:hyperlink>
    </w:p>
    <w:p w14:paraId="5B7CF379" w14:textId="0AA0DB31" w:rsidR="00427721" w:rsidRPr="005F4AEC" w:rsidRDefault="00DE003D" w:rsidP="005F4AEC">
      <w:pPr>
        <w:pStyle w:val="TOC30"/>
        <w:tabs>
          <w:tab w:val="right" w:leader="dot" w:pos="8296"/>
        </w:tabs>
        <w:ind w:firstLineChars="0" w:firstLine="0"/>
        <w:rPr>
          <w:rFonts w:ascii="仿宋_GB2312" w:eastAsia="仿宋_GB2312"/>
          <w:noProof/>
          <w:sz w:val="28"/>
          <w:szCs w:val="28"/>
          <w14:ligatures w14:val="standardContextual"/>
        </w:rPr>
      </w:pPr>
      <w:hyperlink w:anchor="_Toc153789283" w:history="1">
        <w:r w:rsidR="00427721" w:rsidRPr="005F4AEC">
          <w:rPr>
            <w:rStyle w:val="a6"/>
            <w:rFonts w:ascii="仿宋_GB2312" w:eastAsia="仿宋_GB2312" w:hint="eastAsia"/>
            <w:noProof/>
            <w:sz w:val="28"/>
            <w:szCs w:val="28"/>
          </w:rPr>
          <w:t>4、产业基础实力不断增强</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_Toc153789283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2</w:t>
        </w:r>
        <w:r w:rsidR="00427721" w:rsidRPr="005F4AEC">
          <w:rPr>
            <w:rFonts w:ascii="仿宋_GB2312" w:eastAsia="仿宋_GB2312" w:hint="eastAsia"/>
            <w:noProof/>
            <w:webHidden/>
            <w:sz w:val="28"/>
            <w:szCs w:val="28"/>
          </w:rPr>
          <w:fldChar w:fldCharType="end"/>
        </w:r>
      </w:hyperlink>
    </w:p>
    <w:p w14:paraId="63956111" w14:textId="6D2CC2BC" w:rsidR="00427721" w:rsidRPr="005F4AEC" w:rsidRDefault="00DE003D" w:rsidP="005F4AEC">
      <w:pPr>
        <w:pStyle w:val="TOC30"/>
        <w:tabs>
          <w:tab w:val="right" w:leader="dot" w:pos="8296"/>
        </w:tabs>
        <w:ind w:firstLineChars="0" w:firstLine="0"/>
        <w:rPr>
          <w:rFonts w:ascii="仿宋_GB2312" w:eastAsia="仿宋_GB2312"/>
          <w:noProof/>
          <w:sz w:val="28"/>
          <w:szCs w:val="28"/>
          <w14:ligatures w14:val="standardContextual"/>
        </w:rPr>
      </w:pPr>
      <w:hyperlink w:anchor="_Toc153789284" w:history="1">
        <w:r w:rsidR="00427721" w:rsidRPr="005F4AEC">
          <w:rPr>
            <w:rStyle w:val="a6"/>
            <w:rFonts w:ascii="仿宋_GB2312" w:eastAsia="仿宋_GB2312" w:hint="eastAsia"/>
            <w:noProof/>
            <w:sz w:val="28"/>
            <w:szCs w:val="28"/>
          </w:rPr>
          <w:t>5、合作引进项目提档升级</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_Toc153789284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3</w:t>
        </w:r>
        <w:r w:rsidR="00427721" w:rsidRPr="005F4AEC">
          <w:rPr>
            <w:rFonts w:ascii="仿宋_GB2312" w:eastAsia="仿宋_GB2312" w:hint="eastAsia"/>
            <w:noProof/>
            <w:webHidden/>
            <w:sz w:val="28"/>
            <w:szCs w:val="28"/>
          </w:rPr>
          <w:fldChar w:fldCharType="end"/>
        </w:r>
      </w:hyperlink>
    </w:p>
    <w:p w14:paraId="74B9A988" w14:textId="13FEB0A7" w:rsidR="00427721" w:rsidRPr="005F4AEC" w:rsidRDefault="00DE003D" w:rsidP="005F4AEC">
      <w:pPr>
        <w:pStyle w:val="TOC2"/>
        <w:tabs>
          <w:tab w:val="right" w:leader="dot" w:pos="8296"/>
        </w:tabs>
        <w:ind w:firstLineChars="0" w:firstLine="0"/>
        <w:rPr>
          <w:rFonts w:ascii="仿宋_GB2312" w:eastAsia="仿宋_GB2312"/>
          <w:noProof/>
          <w:sz w:val="28"/>
          <w:szCs w:val="28"/>
          <w14:ligatures w14:val="standardContextual"/>
        </w:rPr>
      </w:pPr>
      <w:hyperlink w:anchor="_Toc153789285" w:history="1">
        <w:r w:rsidR="00427721" w:rsidRPr="005F4AEC">
          <w:rPr>
            <w:rStyle w:val="a6"/>
            <w:rFonts w:ascii="仿宋_GB2312" w:eastAsia="仿宋_GB2312" w:hint="eastAsia"/>
            <w:noProof/>
            <w:sz w:val="28"/>
            <w:szCs w:val="28"/>
          </w:rPr>
          <w:t>（二）存在问题</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_Toc153789285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3</w:t>
        </w:r>
        <w:r w:rsidR="00427721" w:rsidRPr="005F4AEC">
          <w:rPr>
            <w:rFonts w:ascii="仿宋_GB2312" w:eastAsia="仿宋_GB2312" w:hint="eastAsia"/>
            <w:noProof/>
            <w:webHidden/>
            <w:sz w:val="28"/>
            <w:szCs w:val="28"/>
          </w:rPr>
          <w:fldChar w:fldCharType="end"/>
        </w:r>
      </w:hyperlink>
    </w:p>
    <w:p w14:paraId="11A9B6E0" w14:textId="1AD2900F" w:rsidR="00427721" w:rsidRPr="005F4AEC" w:rsidRDefault="00DE003D" w:rsidP="005F4AEC">
      <w:pPr>
        <w:pStyle w:val="TOC30"/>
        <w:tabs>
          <w:tab w:val="right" w:leader="dot" w:pos="8296"/>
        </w:tabs>
        <w:ind w:firstLineChars="0" w:firstLine="0"/>
        <w:rPr>
          <w:rFonts w:ascii="仿宋_GB2312" w:eastAsia="仿宋_GB2312"/>
          <w:noProof/>
          <w:sz w:val="28"/>
          <w:szCs w:val="28"/>
          <w14:ligatures w14:val="standardContextual"/>
        </w:rPr>
      </w:pPr>
      <w:hyperlink w:anchor="_Toc153789286" w:history="1">
        <w:r w:rsidR="00427721" w:rsidRPr="005F4AEC">
          <w:rPr>
            <w:rStyle w:val="a6"/>
            <w:rFonts w:ascii="仿宋_GB2312" w:eastAsia="仿宋_GB2312" w:hint="eastAsia"/>
            <w:noProof/>
            <w:sz w:val="28"/>
            <w:szCs w:val="28"/>
          </w:rPr>
          <w:t>1、物流服务供给规模不大</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_Toc153789286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3</w:t>
        </w:r>
        <w:r w:rsidR="00427721" w:rsidRPr="005F4AEC">
          <w:rPr>
            <w:rFonts w:ascii="仿宋_GB2312" w:eastAsia="仿宋_GB2312" w:hint="eastAsia"/>
            <w:noProof/>
            <w:webHidden/>
            <w:sz w:val="28"/>
            <w:szCs w:val="28"/>
          </w:rPr>
          <w:fldChar w:fldCharType="end"/>
        </w:r>
      </w:hyperlink>
    </w:p>
    <w:p w14:paraId="36D97B94" w14:textId="1B866BC3" w:rsidR="00427721" w:rsidRPr="005F4AEC" w:rsidRDefault="00DE003D" w:rsidP="005F4AEC">
      <w:pPr>
        <w:pStyle w:val="TOC30"/>
        <w:tabs>
          <w:tab w:val="right" w:leader="dot" w:pos="8296"/>
        </w:tabs>
        <w:ind w:firstLineChars="0" w:firstLine="0"/>
        <w:rPr>
          <w:rFonts w:ascii="仿宋_GB2312" w:eastAsia="仿宋_GB2312"/>
          <w:noProof/>
          <w:sz w:val="28"/>
          <w:szCs w:val="28"/>
          <w14:ligatures w14:val="standardContextual"/>
        </w:rPr>
      </w:pPr>
      <w:hyperlink w:anchor="_Toc153789287" w:history="1">
        <w:r w:rsidR="00427721" w:rsidRPr="005F4AEC">
          <w:rPr>
            <w:rStyle w:val="a6"/>
            <w:rFonts w:ascii="仿宋_GB2312" w:eastAsia="仿宋_GB2312" w:hint="eastAsia"/>
            <w:noProof/>
            <w:sz w:val="28"/>
            <w:szCs w:val="28"/>
          </w:rPr>
          <w:t>2、基础设施发展水平不高</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_Toc153789287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4</w:t>
        </w:r>
        <w:r w:rsidR="00427721" w:rsidRPr="005F4AEC">
          <w:rPr>
            <w:rFonts w:ascii="仿宋_GB2312" w:eastAsia="仿宋_GB2312" w:hint="eastAsia"/>
            <w:noProof/>
            <w:webHidden/>
            <w:sz w:val="28"/>
            <w:szCs w:val="28"/>
          </w:rPr>
          <w:fldChar w:fldCharType="end"/>
        </w:r>
      </w:hyperlink>
    </w:p>
    <w:p w14:paraId="5066AC30" w14:textId="64AD6883" w:rsidR="00427721" w:rsidRPr="005F4AEC" w:rsidRDefault="00DE003D" w:rsidP="005F4AEC">
      <w:pPr>
        <w:pStyle w:val="TOC30"/>
        <w:tabs>
          <w:tab w:val="right" w:leader="dot" w:pos="8296"/>
        </w:tabs>
        <w:ind w:firstLineChars="0" w:firstLine="0"/>
        <w:rPr>
          <w:rFonts w:ascii="仿宋_GB2312" w:eastAsia="仿宋_GB2312"/>
          <w:noProof/>
          <w:sz w:val="28"/>
          <w:szCs w:val="28"/>
          <w14:ligatures w14:val="standardContextual"/>
        </w:rPr>
      </w:pPr>
      <w:hyperlink w:anchor="_Toc153789288" w:history="1">
        <w:r w:rsidR="00427721" w:rsidRPr="005F4AEC">
          <w:rPr>
            <w:rStyle w:val="a6"/>
            <w:rFonts w:ascii="仿宋_GB2312" w:eastAsia="仿宋_GB2312" w:hint="eastAsia"/>
            <w:noProof/>
            <w:sz w:val="28"/>
            <w:szCs w:val="28"/>
          </w:rPr>
          <w:t>3、物流资源整合力度不足</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_Toc153789288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4</w:t>
        </w:r>
        <w:r w:rsidR="00427721" w:rsidRPr="005F4AEC">
          <w:rPr>
            <w:rFonts w:ascii="仿宋_GB2312" w:eastAsia="仿宋_GB2312" w:hint="eastAsia"/>
            <w:noProof/>
            <w:webHidden/>
            <w:sz w:val="28"/>
            <w:szCs w:val="28"/>
          </w:rPr>
          <w:fldChar w:fldCharType="end"/>
        </w:r>
      </w:hyperlink>
    </w:p>
    <w:p w14:paraId="0DE89BF6" w14:textId="76A11083" w:rsidR="00427721" w:rsidRPr="005F4AEC" w:rsidRDefault="00DE003D" w:rsidP="005F4AEC">
      <w:pPr>
        <w:pStyle w:val="TOC30"/>
        <w:tabs>
          <w:tab w:val="right" w:leader="dot" w:pos="8296"/>
        </w:tabs>
        <w:ind w:firstLineChars="0" w:firstLine="0"/>
        <w:rPr>
          <w:rFonts w:ascii="仿宋_GB2312" w:eastAsia="仿宋_GB2312"/>
          <w:noProof/>
          <w:sz w:val="28"/>
          <w:szCs w:val="28"/>
          <w14:ligatures w14:val="standardContextual"/>
        </w:rPr>
      </w:pPr>
      <w:hyperlink w:anchor="_Toc153789289" w:history="1">
        <w:r w:rsidR="00427721" w:rsidRPr="005F4AEC">
          <w:rPr>
            <w:rStyle w:val="a6"/>
            <w:rFonts w:ascii="仿宋_GB2312" w:eastAsia="仿宋_GB2312" w:hint="eastAsia"/>
            <w:noProof/>
            <w:sz w:val="28"/>
            <w:szCs w:val="28"/>
          </w:rPr>
          <w:t>4、物流专业服务能力不强</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_Toc153789289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4</w:t>
        </w:r>
        <w:r w:rsidR="00427721" w:rsidRPr="005F4AEC">
          <w:rPr>
            <w:rFonts w:ascii="仿宋_GB2312" w:eastAsia="仿宋_GB2312" w:hint="eastAsia"/>
            <w:noProof/>
            <w:webHidden/>
            <w:sz w:val="28"/>
            <w:szCs w:val="28"/>
          </w:rPr>
          <w:fldChar w:fldCharType="end"/>
        </w:r>
      </w:hyperlink>
    </w:p>
    <w:p w14:paraId="2FB3DCC6" w14:textId="49769E69" w:rsidR="00427721" w:rsidRPr="005F4AEC" w:rsidRDefault="00DE003D" w:rsidP="005F4AEC">
      <w:pPr>
        <w:pStyle w:val="TOC2"/>
        <w:tabs>
          <w:tab w:val="right" w:leader="dot" w:pos="8296"/>
        </w:tabs>
        <w:ind w:firstLineChars="0" w:firstLine="0"/>
        <w:rPr>
          <w:rFonts w:ascii="仿宋_GB2312" w:eastAsia="仿宋_GB2312"/>
          <w:noProof/>
          <w:sz w:val="28"/>
          <w:szCs w:val="28"/>
          <w14:ligatures w14:val="standardContextual"/>
        </w:rPr>
      </w:pPr>
      <w:hyperlink w:anchor="_Toc153789290" w:history="1">
        <w:r w:rsidR="00427721" w:rsidRPr="005F4AEC">
          <w:rPr>
            <w:rStyle w:val="a6"/>
            <w:rFonts w:ascii="仿宋_GB2312" w:eastAsia="仿宋_GB2312" w:hint="eastAsia"/>
            <w:noProof/>
            <w:sz w:val="28"/>
            <w:szCs w:val="28"/>
          </w:rPr>
          <w:t>（三）面临形势</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_Toc153789290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5</w:t>
        </w:r>
        <w:r w:rsidR="00427721" w:rsidRPr="005F4AEC">
          <w:rPr>
            <w:rFonts w:ascii="仿宋_GB2312" w:eastAsia="仿宋_GB2312" w:hint="eastAsia"/>
            <w:noProof/>
            <w:webHidden/>
            <w:sz w:val="28"/>
            <w:szCs w:val="28"/>
          </w:rPr>
          <w:fldChar w:fldCharType="end"/>
        </w:r>
      </w:hyperlink>
    </w:p>
    <w:p w14:paraId="22295872" w14:textId="53D4373B" w:rsidR="00427721" w:rsidRPr="005F4AEC" w:rsidRDefault="00DE003D" w:rsidP="005F4AEC">
      <w:pPr>
        <w:pStyle w:val="TOC30"/>
        <w:tabs>
          <w:tab w:val="right" w:leader="dot" w:pos="8296"/>
        </w:tabs>
        <w:ind w:firstLineChars="0" w:firstLine="0"/>
        <w:rPr>
          <w:rFonts w:ascii="仿宋_GB2312" w:eastAsia="仿宋_GB2312"/>
          <w:noProof/>
          <w:sz w:val="28"/>
          <w:szCs w:val="28"/>
          <w14:ligatures w14:val="standardContextual"/>
        </w:rPr>
      </w:pPr>
      <w:hyperlink w:anchor="_Toc153789291" w:history="1">
        <w:r w:rsidR="00427721" w:rsidRPr="005F4AEC">
          <w:rPr>
            <w:rStyle w:val="a6"/>
            <w:rFonts w:ascii="仿宋_GB2312" w:eastAsia="仿宋_GB2312" w:hint="eastAsia"/>
            <w:noProof/>
            <w:sz w:val="28"/>
            <w:szCs w:val="28"/>
          </w:rPr>
          <w:t>1、政策引导为物流服务提质增效拓展新空间</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_Toc153789291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5</w:t>
        </w:r>
        <w:r w:rsidR="00427721" w:rsidRPr="005F4AEC">
          <w:rPr>
            <w:rFonts w:ascii="仿宋_GB2312" w:eastAsia="仿宋_GB2312" w:hint="eastAsia"/>
            <w:noProof/>
            <w:webHidden/>
            <w:sz w:val="28"/>
            <w:szCs w:val="28"/>
          </w:rPr>
          <w:fldChar w:fldCharType="end"/>
        </w:r>
      </w:hyperlink>
    </w:p>
    <w:p w14:paraId="2732CFF4" w14:textId="3033F9B7" w:rsidR="00427721" w:rsidRPr="005F4AEC" w:rsidRDefault="00DE003D" w:rsidP="005F4AEC">
      <w:pPr>
        <w:pStyle w:val="TOC30"/>
        <w:tabs>
          <w:tab w:val="right" w:leader="dot" w:pos="8296"/>
        </w:tabs>
        <w:ind w:firstLineChars="0" w:firstLine="0"/>
        <w:rPr>
          <w:rFonts w:ascii="仿宋_GB2312" w:eastAsia="仿宋_GB2312"/>
          <w:noProof/>
          <w:sz w:val="28"/>
          <w:szCs w:val="28"/>
          <w14:ligatures w14:val="standardContextual"/>
        </w:rPr>
      </w:pPr>
      <w:hyperlink w:anchor="_Toc153789292" w:history="1">
        <w:r w:rsidR="00427721" w:rsidRPr="005F4AEC">
          <w:rPr>
            <w:rStyle w:val="a6"/>
            <w:rFonts w:ascii="仿宋_GB2312" w:eastAsia="仿宋_GB2312" w:hint="eastAsia"/>
            <w:noProof/>
            <w:sz w:val="28"/>
            <w:szCs w:val="28"/>
          </w:rPr>
          <w:t>2、区位优势为物流服务网络搭建提供新契机</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_Toc153789292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5</w:t>
        </w:r>
        <w:r w:rsidR="00427721" w:rsidRPr="005F4AEC">
          <w:rPr>
            <w:rFonts w:ascii="仿宋_GB2312" w:eastAsia="仿宋_GB2312" w:hint="eastAsia"/>
            <w:noProof/>
            <w:webHidden/>
            <w:sz w:val="28"/>
            <w:szCs w:val="28"/>
          </w:rPr>
          <w:fldChar w:fldCharType="end"/>
        </w:r>
      </w:hyperlink>
    </w:p>
    <w:p w14:paraId="63608281" w14:textId="727CE20D" w:rsidR="00427721" w:rsidRPr="005F4AEC" w:rsidRDefault="00DE003D" w:rsidP="005F4AEC">
      <w:pPr>
        <w:pStyle w:val="TOC30"/>
        <w:tabs>
          <w:tab w:val="right" w:leader="dot" w:pos="8296"/>
        </w:tabs>
        <w:ind w:firstLineChars="0" w:firstLine="0"/>
        <w:rPr>
          <w:rFonts w:ascii="仿宋_GB2312" w:eastAsia="仿宋_GB2312"/>
          <w:noProof/>
          <w:sz w:val="28"/>
          <w:szCs w:val="28"/>
          <w14:ligatures w14:val="standardContextual"/>
        </w:rPr>
      </w:pPr>
      <w:hyperlink w:anchor="_Toc153789293" w:history="1">
        <w:r w:rsidR="00427721" w:rsidRPr="005F4AEC">
          <w:rPr>
            <w:rStyle w:val="a6"/>
            <w:rFonts w:ascii="仿宋_GB2312" w:eastAsia="仿宋_GB2312" w:hint="eastAsia"/>
            <w:noProof/>
            <w:sz w:val="28"/>
            <w:szCs w:val="28"/>
          </w:rPr>
          <w:t>3、产业升级为物流服务能力提升激发新动力</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_Toc153789293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6</w:t>
        </w:r>
        <w:r w:rsidR="00427721" w:rsidRPr="005F4AEC">
          <w:rPr>
            <w:rFonts w:ascii="仿宋_GB2312" w:eastAsia="仿宋_GB2312" w:hint="eastAsia"/>
            <w:noProof/>
            <w:webHidden/>
            <w:sz w:val="28"/>
            <w:szCs w:val="28"/>
          </w:rPr>
          <w:fldChar w:fldCharType="end"/>
        </w:r>
      </w:hyperlink>
    </w:p>
    <w:p w14:paraId="087B77EB" w14:textId="5C7A5188" w:rsidR="00427721" w:rsidRPr="005F4AEC" w:rsidRDefault="00DE003D" w:rsidP="005F4AEC">
      <w:pPr>
        <w:pStyle w:val="TOC30"/>
        <w:tabs>
          <w:tab w:val="right" w:leader="dot" w:pos="8296"/>
        </w:tabs>
        <w:ind w:firstLineChars="0" w:firstLine="0"/>
        <w:rPr>
          <w:rFonts w:ascii="仿宋_GB2312" w:eastAsia="仿宋_GB2312"/>
          <w:noProof/>
          <w:sz w:val="28"/>
          <w:szCs w:val="28"/>
          <w14:ligatures w14:val="standardContextual"/>
        </w:rPr>
      </w:pPr>
      <w:hyperlink w:anchor="_Toc153789294" w:history="1">
        <w:r w:rsidR="00427721" w:rsidRPr="005F4AEC">
          <w:rPr>
            <w:rStyle w:val="a6"/>
            <w:rFonts w:ascii="仿宋_GB2312" w:eastAsia="仿宋_GB2312" w:hint="eastAsia"/>
            <w:noProof/>
            <w:sz w:val="28"/>
            <w:szCs w:val="28"/>
          </w:rPr>
          <w:t>4、需求提档为物流服务品牌建设提出新要求</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_Toc153789294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6</w:t>
        </w:r>
        <w:r w:rsidR="00427721" w:rsidRPr="005F4AEC">
          <w:rPr>
            <w:rFonts w:ascii="仿宋_GB2312" w:eastAsia="仿宋_GB2312" w:hint="eastAsia"/>
            <w:noProof/>
            <w:webHidden/>
            <w:sz w:val="28"/>
            <w:szCs w:val="28"/>
          </w:rPr>
          <w:fldChar w:fldCharType="end"/>
        </w:r>
      </w:hyperlink>
    </w:p>
    <w:p w14:paraId="03B418D0" w14:textId="3DEC689E" w:rsidR="00427721" w:rsidRPr="005F4AEC" w:rsidRDefault="00DE003D" w:rsidP="005F4AEC">
      <w:pPr>
        <w:pStyle w:val="TOC30"/>
        <w:tabs>
          <w:tab w:val="right" w:leader="dot" w:pos="8296"/>
        </w:tabs>
        <w:ind w:firstLineChars="0" w:firstLine="0"/>
        <w:rPr>
          <w:rFonts w:ascii="仿宋_GB2312" w:eastAsia="仿宋_GB2312"/>
          <w:noProof/>
          <w:sz w:val="28"/>
          <w:szCs w:val="28"/>
          <w14:ligatures w14:val="standardContextual"/>
        </w:rPr>
      </w:pPr>
      <w:hyperlink w:anchor="_Toc153789295" w:history="1">
        <w:r w:rsidR="00427721" w:rsidRPr="005F4AEC">
          <w:rPr>
            <w:rStyle w:val="a6"/>
            <w:rFonts w:ascii="仿宋_GB2312" w:eastAsia="仿宋_GB2312" w:hint="eastAsia"/>
            <w:noProof/>
            <w:sz w:val="28"/>
            <w:szCs w:val="28"/>
          </w:rPr>
          <w:t>5、绿色发展为物流服务创新转型提供新方向</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_Toc153789295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7</w:t>
        </w:r>
        <w:r w:rsidR="00427721" w:rsidRPr="005F4AEC">
          <w:rPr>
            <w:rFonts w:ascii="仿宋_GB2312" w:eastAsia="仿宋_GB2312" w:hint="eastAsia"/>
            <w:noProof/>
            <w:webHidden/>
            <w:sz w:val="28"/>
            <w:szCs w:val="28"/>
          </w:rPr>
          <w:fldChar w:fldCharType="end"/>
        </w:r>
      </w:hyperlink>
    </w:p>
    <w:p w14:paraId="2F289E02" w14:textId="24F56FE0" w:rsidR="00427721" w:rsidRPr="005F4AEC" w:rsidRDefault="00DE003D" w:rsidP="005F4AEC">
      <w:pPr>
        <w:pStyle w:val="TOC10"/>
        <w:tabs>
          <w:tab w:val="right" w:leader="dot" w:pos="8296"/>
        </w:tabs>
        <w:ind w:firstLineChars="0" w:firstLine="0"/>
        <w:jc w:val="center"/>
        <w:rPr>
          <w:rFonts w:ascii="仿宋_GB2312" w:eastAsia="仿宋_GB2312"/>
          <w:noProof/>
          <w:sz w:val="28"/>
          <w:szCs w:val="28"/>
          <w14:ligatures w14:val="standardContextual"/>
        </w:rPr>
      </w:pPr>
      <w:hyperlink w:anchor="_Toc153789296" w:history="1">
        <w:r w:rsidR="00427721" w:rsidRPr="005F4AEC">
          <w:rPr>
            <w:rStyle w:val="a6"/>
            <w:rFonts w:ascii="仿宋_GB2312" w:eastAsia="仿宋_GB2312" w:hint="eastAsia"/>
            <w:b/>
            <w:bCs/>
            <w:noProof/>
            <w:kern w:val="44"/>
            <w:sz w:val="28"/>
            <w:szCs w:val="28"/>
          </w:rPr>
          <w:t>二、总体要求</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_Toc153789296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7</w:t>
        </w:r>
        <w:r w:rsidR="00427721" w:rsidRPr="005F4AEC">
          <w:rPr>
            <w:rFonts w:ascii="仿宋_GB2312" w:eastAsia="仿宋_GB2312" w:hint="eastAsia"/>
            <w:noProof/>
            <w:webHidden/>
            <w:sz w:val="28"/>
            <w:szCs w:val="28"/>
          </w:rPr>
          <w:fldChar w:fldCharType="end"/>
        </w:r>
      </w:hyperlink>
    </w:p>
    <w:p w14:paraId="44428047" w14:textId="6333E6EC"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297" w:history="1">
        <w:r w:rsidR="00427721" w:rsidRPr="005F4AEC">
          <w:rPr>
            <w:rStyle w:val="a6"/>
            <w:rFonts w:ascii="仿宋_GB2312" w:eastAsia="仿宋_GB2312" w:hint="eastAsia"/>
            <w:noProof/>
            <w:sz w:val="28"/>
            <w:szCs w:val="28"/>
          </w:rPr>
          <w:t>（一）指导思想</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_Toc153789297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7</w:t>
        </w:r>
        <w:r w:rsidR="00427721" w:rsidRPr="005F4AEC">
          <w:rPr>
            <w:rFonts w:ascii="仿宋_GB2312" w:eastAsia="仿宋_GB2312" w:hint="eastAsia"/>
            <w:noProof/>
            <w:webHidden/>
            <w:sz w:val="28"/>
            <w:szCs w:val="28"/>
          </w:rPr>
          <w:fldChar w:fldCharType="end"/>
        </w:r>
      </w:hyperlink>
    </w:p>
    <w:p w14:paraId="463FFD8F" w14:textId="77A56D4A"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298" w:history="1">
        <w:r w:rsidR="00427721" w:rsidRPr="005F4AEC">
          <w:rPr>
            <w:rStyle w:val="a6"/>
            <w:rFonts w:ascii="仿宋_GB2312" w:eastAsia="仿宋_GB2312" w:hint="eastAsia"/>
            <w:noProof/>
            <w:sz w:val="28"/>
            <w:szCs w:val="28"/>
          </w:rPr>
          <w:t>（二）基本原则</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_Toc153789298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8</w:t>
        </w:r>
        <w:r w:rsidR="00427721" w:rsidRPr="005F4AEC">
          <w:rPr>
            <w:rFonts w:ascii="仿宋_GB2312" w:eastAsia="仿宋_GB2312" w:hint="eastAsia"/>
            <w:noProof/>
            <w:webHidden/>
            <w:sz w:val="28"/>
            <w:szCs w:val="28"/>
          </w:rPr>
          <w:fldChar w:fldCharType="end"/>
        </w:r>
      </w:hyperlink>
    </w:p>
    <w:p w14:paraId="1FEF21A8" w14:textId="68B62ED8" w:rsidR="00427721" w:rsidRPr="005F4AEC" w:rsidRDefault="00DE003D" w:rsidP="005F4AEC">
      <w:pPr>
        <w:pStyle w:val="TOC30"/>
        <w:tabs>
          <w:tab w:val="right" w:leader="dot" w:pos="8296"/>
        </w:tabs>
        <w:ind w:firstLineChars="0" w:firstLine="0"/>
        <w:jc w:val="center"/>
        <w:rPr>
          <w:rFonts w:ascii="仿宋_GB2312" w:eastAsia="仿宋_GB2312"/>
          <w:noProof/>
          <w:sz w:val="28"/>
          <w:szCs w:val="28"/>
          <w14:ligatures w14:val="standardContextual"/>
        </w:rPr>
      </w:pPr>
      <w:hyperlink w:anchor="_Toc153789299" w:history="1">
        <w:r w:rsidR="00427721" w:rsidRPr="005F4AEC">
          <w:rPr>
            <w:rStyle w:val="a6"/>
            <w:rFonts w:ascii="仿宋_GB2312" w:eastAsia="仿宋_GB2312" w:hint="eastAsia"/>
            <w:noProof/>
            <w:sz w:val="28"/>
            <w:szCs w:val="28"/>
          </w:rPr>
          <w:t>1、坚持系统观念，进行合理布局</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_Toc153789299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8</w:t>
        </w:r>
        <w:r w:rsidR="00427721" w:rsidRPr="005F4AEC">
          <w:rPr>
            <w:rFonts w:ascii="仿宋_GB2312" w:eastAsia="仿宋_GB2312" w:hint="eastAsia"/>
            <w:noProof/>
            <w:webHidden/>
            <w:sz w:val="28"/>
            <w:szCs w:val="28"/>
          </w:rPr>
          <w:fldChar w:fldCharType="end"/>
        </w:r>
      </w:hyperlink>
    </w:p>
    <w:p w14:paraId="33EAE12E" w14:textId="3DB01203" w:rsidR="00427721" w:rsidRPr="005F4AEC" w:rsidRDefault="00DE003D" w:rsidP="005F4AEC">
      <w:pPr>
        <w:pStyle w:val="TOC30"/>
        <w:tabs>
          <w:tab w:val="right" w:leader="dot" w:pos="8296"/>
        </w:tabs>
        <w:ind w:firstLineChars="0" w:firstLine="0"/>
        <w:jc w:val="center"/>
        <w:rPr>
          <w:rFonts w:ascii="仿宋_GB2312" w:eastAsia="仿宋_GB2312"/>
          <w:noProof/>
          <w:sz w:val="28"/>
          <w:szCs w:val="28"/>
          <w14:ligatures w14:val="standardContextual"/>
        </w:rPr>
      </w:pPr>
      <w:hyperlink w:anchor="_Toc153789300" w:history="1">
        <w:r w:rsidR="00427721" w:rsidRPr="005F4AEC">
          <w:rPr>
            <w:rStyle w:val="a6"/>
            <w:rFonts w:ascii="仿宋_GB2312" w:eastAsia="仿宋_GB2312" w:hint="eastAsia"/>
            <w:noProof/>
            <w:sz w:val="28"/>
            <w:szCs w:val="28"/>
          </w:rPr>
          <w:t>2、坚持开放合作，促进区域协同</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_Toc153789300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8</w:t>
        </w:r>
        <w:r w:rsidR="00427721" w:rsidRPr="005F4AEC">
          <w:rPr>
            <w:rFonts w:ascii="仿宋_GB2312" w:eastAsia="仿宋_GB2312" w:hint="eastAsia"/>
            <w:noProof/>
            <w:webHidden/>
            <w:sz w:val="28"/>
            <w:szCs w:val="28"/>
          </w:rPr>
          <w:fldChar w:fldCharType="end"/>
        </w:r>
      </w:hyperlink>
    </w:p>
    <w:p w14:paraId="54CD6F8F" w14:textId="43A710B1" w:rsidR="00427721" w:rsidRPr="005F4AEC" w:rsidRDefault="00DE003D" w:rsidP="005F4AEC">
      <w:pPr>
        <w:pStyle w:val="TOC30"/>
        <w:tabs>
          <w:tab w:val="right" w:leader="dot" w:pos="8296"/>
        </w:tabs>
        <w:ind w:firstLineChars="0" w:firstLine="0"/>
        <w:jc w:val="center"/>
        <w:rPr>
          <w:rFonts w:ascii="仿宋_GB2312" w:eastAsia="仿宋_GB2312"/>
          <w:noProof/>
          <w:sz w:val="28"/>
          <w:szCs w:val="28"/>
          <w14:ligatures w14:val="standardContextual"/>
        </w:rPr>
      </w:pPr>
      <w:hyperlink w:anchor="_Toc153789301" w:history="1">
        <w:r w:rsidR="00427721" w:rsidRPr="005F4AEC">
          <w:rPr>
            <w:rStyle w:val="a6"/>
            <w:rFonts w:ascii="仿宋_GB2312" w:eastAsia="仿宋_GB2312" w:hint="eastAsia"/>
            <w:noProof/>
            <w:sz w:val="28"/>
            <w:szCs w:val="28"/>
          </w:rPr>
          <w:t>3、坚持技术创新，提倡智能绿色</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_Toc153789301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9</w:t>
        </w:r>
        <w:r w:rsidR="00427721" w:rsidRPr="005F4AEC">
          <w:rPr>
            <w:rFonts w:ascii="仿宋_GB2312" w:eastAsia="仿宋_GB2312" w:hint="eastAsia"/>
            <w:noProof/>
            <w:webHidden/>
            <w:sz w:val="28"/>
            <w:szCs w:val="28"/>
          </w:rPr>
          <w:fldChar w:fldCharType="end"/>
        </w:r>
      </w:hyperlink>
    </w:p>
    <w:p w14:paraId="683DB696" w14:textId="36733D0D" w:rsidR="00427721" w:rsidRPr="005F4AEC" w:rsidRDefault="00DE003D" w:rsidP="005F4AEC">
      <w:pPr>
        <w:pStyle w:val="TOC30"/>
        <w:tabs>
          <w:tab w:val="right" w:leader="dot" w:pos="8296"/>
        </w:tabs>
        <w:ind w:firstLineChars="0" w:firstLine="0"/>
        <w:jc w:val="center"/>
        <w:rPr>
          <w:rFonts w:ascii="仿宋_GB2312" w:eastAsia="仿宋_GB2312"/>
          <w:noProof/>
          <w:sz w:val="28"/>
          <w:szCs w:val="28"/>
          <w14:ligatures w14:val="standardContextual"/>
        </w:rPr>
      </w:pPr>
      <w:hyperlink w:anchor="_Toc153789302" w:history="1">
        <w:r w:rsidR="00427721" w:rsidRPr="005F4AEC">
          <w:rPr>
            <w:rStyle w:val="a6"/>
            <w:rFonts w:ascii="仿宋_GB2312" w:eastAsia="仿宋_GB2312" w:hint="eastAsia"/>
            <w:noProof/>
            <w:sz w:val="28"/>
            <w:szCs w:val="28"/>
          </w:rPr>
          <w:t>4、坚持民生导向，服务实体经济</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_Toc153789302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9</w:t>
        </w:r>
        <w:r w:rsidR="00427721" w:rsidRPr="005F4AEC">
          <w:rPr>
            <w:rFonts w:ascii="仿宋_GB2312" w:eastAsia="仿宋_GB2312" w:hint="eastAsia"/>
            <w:noProof/>
            <w:webHidden/>
            <w:sz w:val="28"/>
            <w:szCs w:val="28"/>
          </w:rPr>
          <w:fldChar w:fldCharType="end"/>
        </w:r>
      </w:hyperlink>
    </w:p>
    <w:p w14:paraId="22927914" w14:textId="78ECAB61"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303" w:history="1">
        <w:r w:rsidR="00427721" w:rsidRPr="005F4AEC">
          <w:rPr>
            <w:rStyle w:val="a6"/>
            <w:rFonts w:ascii="仿宋_GB2312" w:eastAsia="仿宋_GB2312" w:hint="eastAsia"/>
            <w:noProof/>
            <w:sz w:val="28"/>
            <w:szCs w:val="28"/>
          </w:rPr>
          <w:t>（三）发展定位</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_Toc153789303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10</w:t>
        </w:r>
        <w:r w:rsidR="00427721" w:rsidRPr="005F4AEC">
          <w:rPr>
            <w:rFonts w:ascii="仿宋_GB2312" w:eastAsia="仿宋_GB2312" w:hint="eastAsia"/>
            <w:noProof/>
            <w:webHidden/>
            <w:sz w:val="28"/>
            <w:szCs w:val="28"/>
          </w:rPr>
          <w:fldChar w:fldCharType="end"/>
        </w:r>
      </w:hyperlink>
    </w:p>
    <w:p w14:paraId="683BACE9" w14:textId="4974E098" w:rsidR="00427721" w:rsidRPr="005F4AEC" w:rsidRDefault="00DE003D" w:rsidP="005F4AEC">
      <w:pPr>
        <w:pStyle w:val="TOC30"/>
        <w:tabs>
          <w:tab w:val="right" w:leader="dot" w:pos="8296"/>
        </w:tabs>
        <w:ind w:firstLineChars="0" w:firstLine="0"/>
        <w:jc w:val="center"/>
        <w:rPr>
          <w:rFonts w:ascii="仿宋_GB2312" w:eastAsia="仿宋_GB2312"/>
          <w:noProof/>
          <w:sz w:val="28"/>
          <w:szCs w:val="28"/>
          <w14:ligatures w14:val="standardContextual"/>
        </w:rPr>
      </w:pPr>
      <w:hyperlink w:anchor="_Toc153789304" w:history="1">
        <w:r w:rsidR="00427721" w:rsidRPr="005F4AEC">
          <w:rPr>
            <w:rStyle w:val="a6"/>
            <w:rFonts w:ascii="仿宋_GB2312" w:eastAsia="仿宋_GB2312" w:hint="eastAsia"/>
            <w:noProof/>
            <w:sz w:val="28"/>
            <w:szCs w:val="28"/>
          </w:rPr>
          <w:t>1、打造吉林西部现代物流服务中心</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_Toc153789304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10</w:t>
        </w:r>
        <w:r w:rsidR="00427721" w:rsidRPr="005F4AEC">
          <w:rPr>
            <w:rFonts w:ascii="仿宋_GB2312" w:eastAsia="仿宋_GB2312" w:hint="eastAsia"/>
            <w:noProof/>
            <w:webHidden/>
            <w:sz w:val="28"/>
            <w:szCs w:val="28"/>
          </w:rPr>
          <w:fldChar w:fldCharType="end"/>
        </w:r>
      </w:hyperlink>
    </w:p>
    <w:p w14:paraId="54654CC5" w14:textId="56AB9263" w:rsidR="00427721" w:rsidRPr="005F4AEC" w:rsidRDefault="00DE003D" w:rsidP="005F4AEC">
      <w:pPr>
        <w:pStyle w:val="TOC30"/>
        <w:tabs>
          <w:tab w:val="right" w:leader="dot" w:pos="8296"/>
        </w:tabs>
        <w:ind w:firstLineChars="0" w:firstLine="0"/>
        <w:jc w:val="center"/>
        <w:rPr>
          <w:rFonts w:ascii="仿宋_GB2312" w:eastAsia="仿宋_GB2312"/>
          <w:noProof/>
          <w:sz w:val="28"/>
          <w:szCs w:val="28"/>
          <w14:ligatures w14:val="standardContextual"/>
        </w:rPr>
      </w:pPr>
      <w:hyperlink w:anchor="_Toc153789305" w:history="1">
        <w:r w:rsidR="00427721" w:rsidRPr="005F4AEC">
          <w:rPr>
            <w:rStyle w:val="a6"/>
            <w:rFonts w:ascii="仿宋_GB2312" w:eastAsia="仿宋_GB2312" w:hint="eastAsia"/>
            <w:noProof/>
            <w:sz w:val="28"/>
            <w:szCs w:val="28"/>
          </w:rPr>
          <w:t>2、打造绿色能源化工产业链供应链组织中心</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_Toc153789305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11</w:t>
        </w:r>
        <w:r w:rsidR="00427721" w:rsidRPr="005F4AEC">
          <w:rPr>
            <w:rFonts w:ascii="仿宋_GB2312" w:eastAsia="仿宋_GB2312" w:hint="eastAsia"/>
            <w:noProof/>
            <w:webHidden/>
            <w:sz w:val="28"/>
            <w:szCs w:val="28"/>
          </w:rPr>
          <w:fldChar w:fldCharType="end"/>
        </w:r>
      </w:hyperlink>
    </w:p>
    <w:p w14:paraId="4D3F1182" w14:textId="38C4A234" w:rsidR="00427721" w:rsidRPr="005F4AEC" w:rsidRDefault="00DE003D" w:rsidP="005F4AEC">
      <w:pPr>
        <w:pStyle w:val="TOC30"/>
        <w:tabs>
          <w:tab w:val="right" w:leader="dot" w:pos="8296"/>
        </w:tabs>
        <w:ind w:firstLineChars="0" w:firstLine="0"/>
        <w:jc w:val="center"/>
        <w:rPr>
          <w:rFonts w:ascii="仿宋_GB2312" w:eastAsia="仿宋_GB2312"/>
          <w:noProof/>
          <w:sz w:val="28"/>
          <w:szCs w:val="28"/>
          <w14:ligatures w14:val="standardContextual"/>
        </w:rPr>
      </w:pPr>
      <w:hyperlink w:anchor="_Toc153789306" w:history="1">
        <w:r w:rsidR="00427721" w:rsidRPr="005F4AEC">
          <w:rPr>
            <w:rStyle w:val="a6"/>
            <w:rFonts w:ascii="仿宋_GB2312" w:eastAsia="仿宋_GB2312" w:hint="eastAsia"/>
            <w:noProof/>
            <w:sz w:val="28"/>
            <w:szCs w:val="28"/>
          </w:rPr>
          <w:t>3、打造农产品及农副产品集散与加工物流服务中心</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_Toc153789306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11</w:t>
        </w:r>
        <w:r w:rsidR="00427721" w:rsidRPr="005F4AEC">
          <w:rPr>
            <w:rFonts w:ascii="仿宋_GB2312" w:eastAsia="仿宋_GB2312" w:hint="eastAsia"/>
            <w:noProof/>
            <w:webHidden/>
            <w:sz w:val="28"/>
            <w:szCs w:val="28"/>
          </w:rPr>
          <w:fldChar w:fldCharType="end"/>
        </w:r>
      </w:hyperlink>
    </w:p>
    <w:p w14:paraId="078F904E" w14:textId="1C0C53FB"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307" w:history="1">
        <w:r w:rsidR="00427721" w:rsidRPr="005F4AEC">
          <w:rPr>
            <w:rStyle w:val="a6"/>
            <w:rFonts w:ascii="仿宋_GB2312" w:eastAsia="仿宋_GB2312" w:hint="eastAsia"/>
            <w:noProof/>
            <w:sz w:val="28"/>
            <w:szCs w:val="28"/>
          </w:rPr>
          <w:t>（四）发展目标</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_Toc153789307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12</w:t>
        </w:r>
        <w:r w:rsidR="00427721" w:rsidRPr="005F4AEC">
          <w:rPr>
            <w:rFonts w:ascii="仿宋_GB2312" w:eastAsia="仿宋_GB2312" w:hint="eastAsia"/>
            <w:noProof/>
            <w:webHidden/>
            <w:sz w:val="28"/>
            <w:szCs w:val="28"/>
          </w:rPr>
          <w:fldChar w:fldCharType="end"/>
        </w:r>
      </w:hyperlink>
    </w:p>
    <w:p w14:paraId="299FBF47" w14:textId="038B9A2E" w:rsidR="00427721" w:rsidRPr="005F4AEC" w:rsidRDefault="00DE003D" w:rsidP="005F4AEC">
      <w:pPr>
        <w:pStyle w:val="TOC30"/>
        <w:tabs>
          <w:tab w:val="right" w:leader="dot" w:pos="8296"/>
        </w:tabs>
        <w:ind w:firstLineChars="0" w:firstLine="0"/>
        <w:jc w:val="center"/>
        <w:rPr>
          <w:rFonts w:ascii="仿宋_GB2312" w:eastAsia="仿宋_GB2312"/>
          <w:noProof/>
          <w:sz w:val="28"/>
          <w:szCs w:val="28"/>
          <w14:ligatures w14:val="standardContextual"/>
        </w:rPr>
      </w:pPr>
      <w:hyperlink w:anchor="_Toc153789308" w:history="1">
        <w:r w:rsidR="00427721" w:rsidRPr="005F4AEC">
          <w:rPr>
            <w:rStyle w:val="a6"/>
            <w:rFonts w:ascii="仿宋_GB2312" w:eastAsia="仿宋_GB2312" w:hint="eastAsia"/>
            <w:noProof/>
            <w:sz w:val="28"/>
            <w:szCs w:val="28"/>
          </w:rPr>
          <w:t>1、物流服务设施不断完善</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_Toc153789308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12</w:t>
        </w:r>
        <w:r w:rsidR="00427721" w:rsidRPr="005F4AEC">
          <w:rPr>
            <w:rFonts w:ascii="仿宋_GB2312" w:eastAsia="仿宋_GB2312" w:hint="eastAsia"/>
            <w:noProof/>
            <w:webHidden/>
            <w:sz w:val="28"/>
            <w:szCs w:val="28"/>
          </w:rPr>
          <w:fldChar w:fldCharType="end"/>
        </w:r>
      </w:hyperlink>
    </w:p>
    <w:p w14:paraId="7079D072" w14:textId="16446550" w:rsidR="00427721" w:rsidRPr="005F4AEC" w:rsidRDefault="00DE003D" w:rsidP="005F4AEC">
      <w:pPr>
        <w:pStyle w:val="TOC30"/>
        <w:tabs>
          <w:tab w:val="right" w:leader="dot" w:pos="8296"/>
        </w:tabs>
        <w:ind w:firstLineChars="0" w:firstLine="0"/>
        <w:jc w:val="center"/>
        <w:rPr>
          <w:rFonts w:ascii="仿宋_GB2312" w:eastAsia="仿宋_GB2312"/>
          <w:noProof/>
          <w:sz w:val="28"/>
          <w:szCs w:val="28"/>
          <w14:ligatures w14:val="standardContextual"/>
        </w:rPr>
      </w:pPr>
      <w:hyperlink w:anchor="_Toc153789309" w:history="1">
        <w:r w:rsidR="00427721" w:rsidRPr="005F4AEC">
          <w:rPr>
            <w:rStyle w:val="a6"/>
            <w:rFonts w:ascii="仿宋_GB2312" w:eastAsia="仿宋_GB2312" w:hint="eastAsia"/>
            <w:noProof/>
            <w:sz w:val="28"/>
            <w:szCs w:val="28"/>
          </w:rPr>
          <w:t>2、物流服务网络不断优化</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_Toc153789309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12</w:t>
        </w:r>
        <w:r w:rsidR="00427721" w:rsidRPr="005F4AEC">
          <w:rPr>
            <w:rFonts w:ascii="仿宋_GB2312" w:eastAsia="仿宋_GB2312" w:hint="eastAsia"/>
            <w:noProof/>
            <w:webHidden/>
            <w:sz w:val="28"/>
            <w:szCs w:val="28"/>
          </w:rPr>
          <w:fldChar w:fldCharType="end"/>
        </w:r>
      </w:hyperlink>
    </w:p>
    <w:p w14:paraId="0C3E9476" w14:textId="76B96C0C" w:rsidR="00427721" w:rsidRPr="005F4AEC" w:rsidRDefault="00DE003D" w:rsidP="005F4AEC">
      <w:pPr>
        <w:pStyle w:val="TOC30"/>
        <w:tabs>
          <w:tab w:val="right" w:leader="dot" w:pos="8296"/>
        </w:tabs>
        <w:ind w:firstLineChars="0" w:firstLine="0"/>
        <w:jc w:val="center"/>
        <w:rPr>
          <w:rFonts w:ascii="仿宋_GB2312" w:eastAsia="仿宋_GB2312"/>
          <w:noProof/>
          <w:sz w:val="28"/>
          <w:szCs w:val="28"/>
          <w14:ligatures w14:val="standardContextual"/>
        </w:rPr>
      </w:pPr>
      <w:hyperlink w:anchor="_Toc153789310" w:history="1">
        <w:r w:rsidR="00427721" w:rsidRPr="005F4AEC">
          <w:rPr>
            <w:rStyle w:val="a6"/>
            <w:rFonts w:ascii="仿宋_GB2312" w:eastAsia="仿宋_GB2312" w:hint="eastAsia"/>
            <w:noProof/>
            <w:sz w:val="28"/>
            <w:szCs w:val="28"/>
          </w:rPr>
          <w:t>3、物流服务能力明显提高</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_Toc153789310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13</w:t>
        </w:r>
        <w:r w:rsidR="00427721" w:rsidRPr="005F4AEC">
          <w:rPr>
            <w:rFonts w:ascii="仿宋_GB2312" w:eastAsia="仿宋_GB2312" w:hint="eastAsia"/>
            <w:noProof/>
            <w:webHidden/>
            <w:sz w:val="28"/>
            <w:szCs w:val="28"/>
          </w:rPr>
          <w:fldChar w:fldCharType="end"/>
        </w:r>
      </w:hyperlink>
    </w:p>
    <w:p w14:paraId="57D22DD6" w14:textId="4F2E0FE3" w:rsidR="00427721" w:rsidRPr="005F4AEC" w:rsidRDefault="00DE003D" w:rsidP="005F4AEC">
      <w:pPr>
        <w:pStyle w:val="TOC10"/>
        <w:tabs>
          <w:tab w:val="right" w:leader="dot" w:pos="8296"/>
        </w:tabs>
        <w:ind w:firstLineChars="0" w:firstLine="0"/>
        <w:jc w:val="center"/>
        <w:rPr>
          <w:rFonts w:ascii="仿宋_GB2312" w:eastAsia="仿宋_GB2312"/>
          <w:noProof/>
          <w:sz w:val="28"/>
          <w:szCs w:val="28"/>
          <w14:ligatures w14:val="standardContextual"/>
        </w:rPr>
      </w:pPr>
      <w:hyperlink w:anchor="_Toc153789311" w:history="1">
        <w:r w:rsidR="00427721" w:rsidRPr="005F4AEC">
          <w:rPr>
            <w:rStyle w:val="a6"/>
            <w:rFonts w:ascii="仿宋_GB2312" w:eastAsia="仿宋_GB2312" w:hint="eastAsia"/>
            <w:b/>
            <w:bCs/>
            <w:noProof/>
            <w:kern w:val="44"/>
            <w:sz w:val="28"/>
            <w:szCs w:val="28"/>
          </w:rPr>
          <w:t>三、空间布局</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_Toc153789311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13</w:t>
        </w:r>
        <w:r w:rsidR="00427721" w:rsidRPr="005F4AEC">
          <w:rPr>
            <w:rFonts w:ascii="仿宋_GB2312" w:eastAsia="仿宋_GB2312" w:hint="eastAsia"/>
            <w:noProof/>
            <w:webHidden/>
            <w:sz w:val="28"/>
            <w:szCs w:val="28"/>
          </w:rPr>
          <w:fldChar w:fldCharType="end"/>
        </w:r>
      </w:hyperlink>
    </w:p>
    <w:p w14:paraId="353542B6" w14:textId="4F8BF545"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312" w:history="1">
        <w:r w:rsidR="00427721" w:rsidRPr="005F4AEC">
          <w:rPr>
            <w:rStyle w:val="a6"/>
            <w:rFonts w:ascii="仿宋_GB2312" w:eastAsia="仿宋_GB2312" w:hint="eastAsia"/>
            <w:noProof/>
            <w:sz w:val="28"/>
            <w:szCs w:val="28"/>
          </w:rPr>
          <w:t>（一）畅通物流服务“四通道”</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_Toc153789312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14</w:t>
        </w:r>
        <w:r w:rsidR="00427721" w:rsidRPr="005F4AEC">
          <w:rPr>
            <w:rFonts w:ascii="仿宋_GB2312" w:eastAsia="仿宋_GB2312" w:hint="eastAsia"/>
            <w:noProof/>
            <w:webHidden/>
            <w:sz w:val="28"/>
            <w:szCs w:val="28"/>
          </w:rPr>
          <w:fldChar w:fldCharType="end"/>
        </w:r>
      </w:hyperlink>
    </w:p>
    <w:p w14:paraId="574CFD08" w14:textId="7B041A79"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313" w:history="1">
        <w:r w:rsidR="00427721" w:rsidRPr="005F4AEC">
          <w:rPr>
            <w:rStyle w:val="a6"/>
            <w:rFonts w:ascii="仿宋_GB2312" w:eastAsia="仿宋_GB2312" w:hint="eastAsia"/>
            <w:noProof/>
            <w:sz w:val="28"/>
            <w:szCs w:val="28"/>
          </w:rPr>
          <w:t>（二）建设物流服务“两园区”</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_Toc153789313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16</w:t>
        </w:r>
        <w:r w:rsidR="00427721" w:rsidRPr="005F4AEC">
          <w:rPr>
            <w:rFonts w:ascii="仿宋_GB2312" w:eastAsia="仿宋_GB2312" w:hint="eastAsia"/>
            <w:noProof/>
            <w:webHidden/>
            <w:sz w:val="28"/>
            <w:szCs w:val="28"/>
          </w:rPr>
          <w:fldChar w:fldCharType="end"/>
        </w:r>
      </w:hyperlink>
    </w:p>
    <w:p w14:paraId="3F940F99" w14:textId="143284C0"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314" w:history="1">
        <w:r w:rsidR="00427721" w:rsidRPr="005F4AEC">
          <w:rPr>
            <w:rStyle w:val="a6"/>
            <w:rFonts w:ascii="仿宋_GB2312" w:eastAsia="仿宋_GB2312" w:hint="eastAsia"/>
            <w:noProof/>
            <w:sz w:val="28"/>
            <w:szCs w:val="28"/>
          </w:rPr>
          <w:t>（三）构建物流服务“六节点”</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_Toc153789314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17</w:t>
        </w:r>
        <w:r w:rsidR="00427721" w:rsidRPr="005F4AEC">
          <w:rPr>
            <w:rFonts w:ascii="仿宋_GB2312" w:eastAsia="仿宋_GB2312" w:hint="eastAsia"/>
            <w:noProof/>
            <w:webHidden/>
            <w:sz w:val="28"/>
            <w:szCs w:val="28"/>
          </w:rPr>
          <w:fldChar w:fldCharType="end"/>
        </w:r>
      </w:hyperlink>
    </w:p>
    <w:p w14:paraId="2E272571" w14:textId="45BE2A48"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315" w:history="1">
        <w:r w:rsidR="00427721" w:rsidRPr="005F4AEC">
          <w:rPr>
            <w:rStyle w:val="a6"/>
            <w:rFonts w:ascii="仿宋_GB2312" w:eastAsia="仿宋_GB2312" w:hint="eastAsia"/>
            <w:noProof/>
            <w:sz w:val="28"/>
            <w:szCs w:val="28"/>
          </w:rPr>
          <w:t>（四）形成物流服务“一环线”</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_Toc153789315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19</w:t>
        </w:r>
        <w:r w:rsidR="00427721" w:rsidRPr="005F4AEC">
          <w:rPr>
            <w:rFonts w:ascii="仿宋_GB2312" w:eastAsia="仿宋_GB2312" w:hint="eastAsia"/>
            <w:noProof/>
            <w:webHidden/>
            <w:sz w:val="28"/>
            <w:szCs w:val="28"/>
          </w:rPr>
          <w:fldChar w:fldCharType="end"/>
        </w:r>
      </w:hyperlink>
    </w:p>
    <w:p w14:paraId="2ED4371E" w14:textId="751AD8F9" w:rsidR="00427721" w:rsidRPr="005F4AEC" w:rsidRDefault="00DE003D" w:rsidP="005F4AEC">
      <w:pPr>
        <w:pStyle w:val="TOC10"/>
        <w:tabs>
          <w:tab w:val="right" w:leader="dot" w:pos="8296"/>
        </w:tabs>
        <w:ind w:firstLineChars="0" w:firstLine="0"/>
        <w:jc w:val="center"/>
        <w:rPr>
          <w:rFonts w:ascii="仿宋_GB2312" w:eastAsia="仿宋_GB2312"/>
          <w:noProof/>
          <w:sz w:val="28"/>
          <w:szCs w:val="28"/>
          <w14:ligatures w14:val="standardContextual"/>
        </w:rPr>
      </w:pPr>
      <w:hyperlink w:anchor="_Toc153789316" w:history="1">
        <w:r w:rsidR="00427721" w:rsidRPr="005F4AEC">
          <w:rPr>
            <w:rStyle w:val="a6"/>
            <w:rFonts w:ascii="仿宋_GB2312" w:eastAsia="仿宋_GB2312" w:hint="eastAsia"/>
            <w:b/>
            <w:bCs/>
            <w:noProof/>
            <w:kern w:val="44"/>
            <w:sz w:val="28"/>
            <w:szCs w:val="28"/>
          </w:rPr>
          <w:t>四、主要任务</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_Toc153789316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20</w:t>
        </w:r>
        <w:r w:rsidR="00427721" w:rsidRPr="005F4AEC">
          <w:rPr>
            <w:rFonts w:ascii="仿宋_GB2312" w:eastAsia="仿宋_GB2312" w:hint="eastAsia"/>
            <w:noProof/>
            <w:webHidden/>
            <w:sz w:val="28"/>
            <w:szCs w:val="28"/>
          </w:rPr>
          <w:fldChar w:fldCharType="end"/>
        </w:r>
      </w:hyperlink>
    </w:p>
    <w:p w14:paraId="1E53564A" w14:textId="609C4458"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317" w:history="1">
        <w:r w:rsidR="00427721" w:rsidRPr="005F4AEC">
          <w:rPr>
            <w:rStyle w:val="a6"/>
            <w:rFonts w:ascii="仿宋_GB2312" w:eastAsia="仿宋_GB2312" w:hint="eastAsia"/>
            <w:noProof/>
            <w:sz w:val="28"/>
            <w:szCs w:val="28"/>
          </w:rPr>
          <w:t>（一）合理规划物流园区，聚焦产业物流需求</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_Toc153789317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20</w:t>
        </w:r>
        <w:r w:rsidR="00427721" w:rsidRPr="005F4AEC">
          <w:rPr>
            <w:rFonts w:ascii="仿宋_GB2312" w:eastAsia="仿宋_GB2312" w:hint="eastAsia"/>
            <w:noProof/>
            <w:webHidden/>
            <w:sz w:val="28"/>
            <w:szCs w:val="28"/>
          </w:rPr>
          <w:fldChar w:fldCharType="end"/>
        </w:r>
      </w:hyperlink>
    </w:p>
    <w:p w14:paraId="7E2206EE" w14:textId="4AD5E694"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318" w:history="1">
        <w:r w:rsidR="00427721" w:rsidRPr="005F4AEC">
          <w:rPr>
            <w:rStyle w:val="a6"/>
            <w:rFonts w:ascii="仿宋_GB2312" w:eastAsia="仿宋_GB2312" w:hint="eastAsia"/>
            <w:noProof/>
            <w:sz w:val="28"/>
            <w:szCs w:val="28"/>
          </w:rPr>
          <w:t>（二）完善物流基础设施，提升物流运作效率</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_Toc153789318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23</w:t>
        </w:r>
        <w:r w:rsidR="00427721" w:rsidRPr="005F4AEC">
          <w:rPr>
            <w:rFonts w:ascii="仿宋_GB2312" w:eastAsia="仿宋_GB2312" w:hint="eastAsia"/>
            <w:noProof/>
            <w:webHidden/>
            <w:sz w:val="28"/>
            <w:szCs w:val="28"/>
          </w:rPr>
          <w:fldChar w:fldCharType="end"/>
        </w:r>
      </w:hyperlink>
    </w:p>
    <w:p w14:paraId="7A70E58C" w14:textId="72F47277"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319" w:history="1">
        <w:r w:rsidR="00427721" w:rsidRPr="005F4AEC">
          <w:rPr>
            <w:rStyle w:val="a6"/>
            <w:rFonts w:ascii="仿宋_GB2312" w:eastAsia="仿宋_GB2312" w:hint="eastAsia"/>
            <w:noProof/>
            <w:sz w:val="28"/>
            <w:szCs w:val="28"/>
          </w:rPr>
          <w:t>（三）优化城乡物流网络，满足县乡村物流需求</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_Toc153789319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25</w:t>
        </w:r>
        <w:r w:rsidR="00427721" w:rsidRPr="005F4AEC">
          <w:rPr>
            <w:rFonts w:ascii="仿宋_GB2312" w:eastAsia="仿宋_GB2312" w:hint="eastAsia"/>
            <w:noProof/>
            <w:webHidden/>
            <w:sz w:val="28"/>
            <w:szCs w:val="28"/>
          </w:rPr>
          <w:fldChar w:fldCharType="end"/>
        </w:r>
      </w:hyperlink>
    </w:p>
    <w:p w14:paraId="58232D42" w14:textId="50D57958"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320" w:history="1">
        <w:r w:rsidR="00427721" w:rsidRPr="005F4AEC">
          <w:rPr>
            <w:rStyle w:val="a6"/>
            <w:rFonts w:ascii="仿宋_GB2312" w:eastAsia="仿宋_GB2312" w:hint="eastAsia"/>
            <w:noProof/>
            <w:sz w:val="28"/>
            <w:szCs w:val="28"/>
          </w:rPr>
          <w:t>（四）培育物流市场主体，优化物流产业结构</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_Toc153789320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26</w:t>
        </w:r>
        <w:r w:rsidR="00427721" w:rsidRPr="005F4AEC">
          <w:rPr>
            <w:rFonts w:ascii="仿宋_GB2312" w:eastAsia="仿宋_GB2312" w:hint="eastAsia"/>
            <w:noProof/>
            <w:webHidden/>
            <w:sz w:val="28"/>
            <w:szCs w:val="28"/>
          </w:rPr>
          <w:fldChar w:fldCharType="end"/>
        </w:r>
      </w:hyperlink>
    </w:p>
    <w:p w14:paraId="588C317D" w14:textId="2AEDB11B"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321" w:history="1">
        <w:r w:rsidR="00427721" w:rsidRPr="005F4AEC">
          <w:rPr>
            <w:rStyle w:val="a6"/>
            <w:rFonts w:ascii="仿宋_GB2312" w:eastAsia="仿宋_GB2312" w:hint="eastAsia"/>
            <w:noProof/>
            <w:sz w:val="28"/>
            <w:szCs w:val="28"/>
          </w:rPr>
          <w:t>（五）整合物流服务资源，促进产业协同发展</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_Toc153789321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27</w:t>
        </w:r>
        <w:r w:rsidR="00427721" w:rsidRPr="005F4AEC">
          <w:rPr>
            <w:rFonts w:ascii="仿宋_GB2312" w:eastAsia="仿宋_GB2312" w:hint="eastAsia"/>
            <w:noProof/>
            <w:webHidden/>
            <w:sz w:val="28"/>
            <w:szCs w:val="28"/>
          </w:rPr>
          <w:fldChar w:fldCharType="end"/>
        </w:r>
      </w:hyperlink>
    </w:p>
    <w:p w14:paraId="1553738F" w14:textId="2D0D7019"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322" w:history="1">
        <w:r w:rsidR="00427721" w:rsidRPr="005F4AEC">
          <w:rPr>
            <w:rStyle w:val="a6"/>
            <w:rFonts w:ascii="仿宋_GB2312" w:eastAsia="仿宋_GB2312" w:hint="eastAsia"/>
            <w:noProof/>
            <w:sz w:val="28"/>
            <w:szCs w:val="28"/>
          </w:rPr>
          <w:t>（六）建设冷链物流体系，保障低温运输服务质量</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_Toc153789322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28</w:t>
        </w:r>
        <w:r w:rsidR="00427721" w:rsidRPr="005F4AEC">
          <w:rPr>
            <w:rFonts w:ascii="仿宋_GB2312" w:eastAsia="仿宋_GB2312" w:hint="eastAsia"/>
            <w:noProof/>
            <w:webHidden/>
            <w:sz w:val="28"/>
            <w:szCs w:val="28"/>
          </w:rPr>
          <w:fldChar w:fldCharType="end"/>
        </w:r>
      </w:hyperlink>
    </w:p>
    <w:p w14:paraId="3D85050C" w14:textId="3DE28700"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323" w:history="1">
        <w:r w:rsidR="00427721" w:rsidRPr="005F4AEC">
          <w:rPr>
            <w:rStyle w:val="a6"/>
            <w:rFonts w:ascii="仿宋_GB2312" w:eastAsia="仿宋_GB2312" w:hint="eastAsia"/>
            <w:noProof/>
            <w:sz w:val="28"/>
            <w:szCs w:val="28"/>
          </w:rPr>
          <w:t>（七）规范危化品储运，加强物流服务管控</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_Toc153789323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30</w:t>
        </w:r>
        <w:r w:rsidR="00427721" w:rsidRPr="005F4AEC">
          <w:rPr>
            <w:rFonts w:ascii="仿宋_GB2312" w:eastAsia="仿宋_GB2312" w:hint="eastAsia"/>
            <w:noProof/>
            <w:webHidden/>
            <w:sz w:val="28"/>
            <w:szCs w:val="28"/>
          </w:rPr>
          <w:fldChar w:fldCharType="end"/>
        </w:r>
      </w:hyperlink>
    </w:p>
    <w:p w14:paraId="331F7DDE" w14:textId="61D77D55"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324" w:history="1">
        <w:r w:rsidR="00427721" w:rsidRPr="005F4AEC">
          <w:rPr>
            <w:rStyle w:val="a6"/>
            <w:rFonts w:ascii="仿宋_GB2312" w:eastAsia="仿宋_GB2312" w:hint="eastAsia"/>
            <w:noProof/>
            <w:sz w:val="28"/>
            <w:szCs w:val="28"/>
          </w:rPr>
          <w:t>（八）挖掘电商物流潜力，改善民生服务质量</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_Toc153789324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31</w:t>
        </w:r>
        <w:r w:rsidR="00427721" w:rsidRPr="005F4AEC">
          <w:rPr>
            <w:rFonts w:ascii="仿宋_GB2312" w:eastAsia="仿宋_GB2312" w:hint="eastAsia"/>
            <w:noProof/>
            <w:webHidden/>
            <w:sz w:val="28"/>
            <w:szCs w:val="28"/>
          </w:rPr>
          <w:fldChar w:fldCharType="end"/>
        </w:r>
      </w:hyperlink>
    </w:p>
    <w:p w14:paraId="5A2C85B0" w14:textId="6D573A52" w:rsidR="00427721" w:rsidRPr="005F4AEC" w:rsidRDefault="00DE003D" w:rsidP="005F4AEC">
      <w:pPr>
        <w:pStyle w:val="TOC10"/>
        <w:tabs>
          <w:tab w:val="right" w:leader="dot" w:pos="8296"/>
        </w:tabs>
        <w:ind w:firstLineChars="0" w:firstLine="0"/>
        <w:jc w:val="center"/>
        <w:rPr>
          <w:rFonts w:ascii="仿宋_GB2312" w:eastAsia="仿宋_GB2312"/>
          <w:noProof/>
          <w:sz w:val="28"/>
          <w:szCs w:val="28"/>
          <w14:ligatures w14:val="standardContextual"/>
        </w:rPr>
      </w:pPr>
      <w:hyperlink w:anchor="_Toc153789325" w:history="1">
        <w:r w:rsidR="00427721" w:rsidRPr="005F4AEC">
          <w:rPr>
            <w:rStyle w:val="a6"/>
            <w:rFonts w:ascii="仿宋_GB2312" w:eastAsia="仿宋_GB2312" w:hint="eastAsia"/>
            <w:b/>
            <w:bCs/>
            <w:noProof/>
            <w:kern w:val="44"/>
            <w:sz w:val="28"/>
            <w:szCs w:val="28"/>
          </w:rPr>
          <w:t>五、保障措施</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_Toc153789325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32</w:t>
        </w:r>
        <w:r w:rsidR="00427721" w:rsidRPr="005F4AEC">
          <w:rPr>
            <w:rFonts w:ascii="仿宋_GB2312" w:eastAsia="仿宋_GB2312" w:hint="eastAsia"/>
            <w:noProof/>
            <w:webHidden/>
            <w:sz w:val="28"/>
            <w:szCs w:val="28"/>
          </w:rPr>
          <w:fldChar w:fldCharType="end"/>
        </w:r>
      </w:hyperlink>
    </w:p>
    <w:p w14:paraId="79119B2F" w14:textId="39B4EEF4"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326" w:history="1">
        <w:r w:rsidR="00427721" w:rsidRPr="005F4AEC">
          <w:rPr>
            <w:rStyle w:val="a6"/>
            <w:rFonts w:ascii="仿宋_GB2312" w:eastAsia="仿宋_GB2312" w:hint="eastAsia"/>
            <w:noProof/>
            <w:sz w:val="28"/>
            <w:szCs w:val="28"/>
          </w:rPr>
          <w:t>（一）加强组织协调能力</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_Toc153789326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32</w:t>
        </w:r>
        <w:r w:rsidR="00427721" w:rsidRPr="005F4AEC">
          <w:rPr>
            <w:rFonts w:ascii="仿宋_GB2312" w:eastAsia="仿宋_GB2312" w:hint="eastAsia"/>
            <w:noProof/>
            <w:webHidden/>
            <w:sz w:val="28"/>
            <w:szCs w:val="28"/>
          </w:rPr>
          <w:fldChar w:fldCharType="end"/>
        </w:r>
      </w:hyperlink>
    </w:p>
    <w:p w14:paraId="337B49A5" w14:textId="436BE4B2"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327" w:history="1">
        <w:r w:rsidR="00427721" w:rsidRPr="005F4AEC">
          <w:rPr>
            <w:rStyle w:val="a6"/>
            <w:rFonts w:ascii="仿宋_GB2312" w:eastAsia="仿宋_GB2312" w:hint="eastAsia"/>
            <w:noProof/>
            <w:sz w:val="28"/>
            <w:szCs w:val="28"/>
          </w:rPr>
          <w:t>（二）加大资金保障力度</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_Toc153789327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33</w:t>
        </w:r>
        <w:r w:rsidR="00427721" w:rsidRPr="005F4AEC">
          <w:rPr>
            <w:rFonts w:ascii="仿宋_GB2312" w:eastAsia="仿宋_GB2312" w:hint="eastAsia"/>
            <w:noProof/>
            <w:webHidden/>
            <w:sz w:val="28"/>
            <w:szCs w:val="28"/>
          </w:rPr>
          <w:fldChar w:fldCharType="end"/>
        </w:r>
      </w:hyperlink>
    </w:p>
    <w:p w14:paraId="1BC50441" w14:textId="0A6C8CE6"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328" w:history="1">
        <w:r w:rsidR="00427721" w:rsidRPr="005F4AEC">
          <w:rPr>
            <w:rStyle w:val="a6"/>
            <w:rFonts w:ascii="仿宋_GB2312" w:eastAsia="仿宋_GB2312" w:hint="eastAsia"/>
            <w:noProof/>
            <w:sz w:val="28"/>
            <w:szCs w:val="28"/>
          </w:rPr>
          <w:t>（三）推进项目建设落实</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_Toc153789328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33</w:t>
        </w:r>
        <w:r w:rsidR="00427721" w:rsidRPr="005F4AEC">
          <w:rPr>
            <w:rFonts w:ascii="仿宋_GB2312" w:eastAsia="仿宋_GB2312" w:hint="eastAsia"/>
            <w:noProof/>
            <w:webHidden/>
            <w:sz w:val="28"/>
            <w:szCs w:val="28"/>
          </w:rPr>
          <w:fldChar w:fldCharType="end"/>
        </w:r>
      </w:hyperlink>
    </w:p>
    <w:p w14:paraId="7040E5C3" w14:textId="43FFFA5E"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329" w:history="1">
        <w:r w:rsidR="00427721" w:rsidRPr="005F4AEC">
          <w:rPr>
            <w:rStyle w:val="a6"/>
            <w:rFonts w:ascii="仿宋_GB2312" w:eastAsia="仿宋_GB2312" w:hint="eastAsia"/>
            <w:noProof/>
            <w:sz w:val="28"/>
            <w:szCs w:val="28"/>
          </w:rPr>
          <w:t>（四）推广技术示范应用</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_Toc153789329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34</w:t>
        </w:r>
        <w:r w:rsidR="00427721" w:rsidRPr="005F4AEC">
          <w:rPr>
            <w:rFonts w:ascii="仿宋_GB2312" w:eastAsia="仿宋_GB2312" w:hint="eastAsia"/>
            <w:noProof/>
            <w:webHidden/>
            <w:sz w:val="28"/>
            <w:szCs w:val="28"/>
          </w:rPr>
          <w:fldChar w:fldCharType="end"/>
        </w:r>
      </w:hyperlink>
    </w:p>
    <w:p w14:paraId="04BB53DE" w14:textId="5B250B79"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330" w:history="1">
        <w:r w:rsidR="00427721" w:rsidRPr="005F4AEC">
          <w:rPr>
            <w:rStyle w:val="a6"/>
            <w:rFonts w:ascii="仿宋_GB2312" w:eastAsia="仿宋_GB2312" w:hint="eastAsia"/>
            <w:noProof/>
            <w:sz w:val="28"/>
            <w:szCs w:val="28"/>
          </w:rPr>
          <w:t>（五）重视人才引进培养</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_Toc153789330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34</w:t>
        </w:r>
        <w:r w:rsidR="00427721" w:rsidRPr="005F4AEC">
          <w:rPr>
            <w:rFonts w:ascii="仿宋_GB2312" w:eastAsia="仿宋_GB2312" w:hint="eastAsia"/>
            <w:noProof/>
            <w:webHidden/>
            <w:sz w:val="28"/>
            <w:szCs w:val="28"/>
          </w:rPr>
          <w:fldChar w:fldCharType="end"/>
        </w:r>
      </w:hyperlink>
    </w:p>
    <w:p w14:paraId="218D2007" w14:textId="2F027D57" w:rsidR="00427721" w:rsidRPr="005F4AEC" w:rsidRDefault="00DE003D" w:rsidP="005F4AEC">
      <w:pPr>
        <w:pStyle w:val="TOC2"/>
        <w:tabs>
          <w:tab w:val="right" w:leader="dot" w:pos="8296"/>
        </w:tabs>
        <w:ind w:firstLineChars="0" w:firstLine="0"/>
        <w:jc w:val="center"/>
        <w:rPr>
          <w:rFonts w:ascii="仿宋_GB2312" w:eastAsia="仿宋_GB2312"/>
          <w:noProof/>
          <w:sz w:val="28"/>
          <w:szCs w:val="28"/>
          <w14:ligatures w14:val="standardContextual"/>
        </w:rPr>
      </w:pPr>
      <w:hyperlink w:anchor="_Toc153789331" w:history="1">
        <w:r w:rsidR="00427721" w:rsidRPr="005F4AEC">
          <w:rPr>
            <w:rStyle w:val="a6"/>
            <w:rFonts w:ascii="仿宋_GB2312" w:eastAsia="仿宋_GB2312" w:hint="eastAsia"/>
            <w:noProof/>
            <w:sz w:val="28"/>
            <w:szCs w:val="28"/>
          </w:rPr>
          <w:t>（六）健全应急保障措施</w:t>
        </w:r>
        <w:r w:rsidR="00427721" w:rsidRPr="005F4AEC">
          <w:rPr>
            <w:rFonts w:ascii="仿宋_GB2312" w:eastAsia="仿宋_GB2312" w:hint="eastAsia"/>
            <w:noProof/>
            <w:webHidden/>
            <w:sz w:val="28"/>
            <w:szCs w:val="28"/>
          </w:rPr>
          <w:tab/>
        </w:r>
        <w:r w:rsidR="00427721" w:rsidRPr="005F4AEC">
          <w:rPr>
            <w:rFonts w:ascii="仿宋_GB2312" w:eastAsia="仿宋_GB2312" w:hint="eastAsia"/>
            <w:noProof/>
            <w:webHidden/>
            <w:sz w:val="28"/>
            <w:szCs w:val="28"/>
          </w:rPr>
          <w:fldChar w:fldCharType="begin"/>
        </w:r>
        <w:r w:rsidR="00427721" w:rsidRPr="005F4AEC">
          <w:rPr>
            <w:rFonts w:ascii="仿宋_GB2312" w:eastAsia="仿宋_GB2312" w:hint="eastAsia"/>
            <w:noProof/>
            <w:webHidden/>
            <w:sz w:val="28"/>
            <w:szCs w:val="28"/>
          </w:rPr>
          <w:instrText xml:space="preserve"> PAGEREF _Toc153789331 \h </w:instrText>
        </w:r>
        <w:r w:rsidR="00427721" w:rsidRPr="005F4AEC">
          <w:rPr>
            <w:rFonts w:ascii="仿宋_GB2312" w:eastAsia="仿宋_GB2312" w:hint="eastAsia"/>
            <w:noProof/>
            <w:webHidden/>
            <w:sz w:val="28"/>
            <w:szCs w:val="28"/>
          </w:rPr>
        </w:r>
        <w:r w:rsidR="00427721" w:rsidRPr="005F4AEC">
          <w:rPr>
            <w:rFonts w:ascii="仿宋_GB2312" w:eastAsia="仿宋_GB2312" w:hint="eastAsia"/>
            <w:noProof/>
            <w:webHidden/>
            <w:sz w:val="28"/>
            <w:szCs w:val="28"/>
          </w:rPr>
          <w:fldChar w:fldCharType="separate"/>
        </w:r>
        <w:r w:rsidR="004D6377">
          <w:rPr>
            <w:rFonts w:ascii="仿宋_GB2312" w:eastAsia="仿宋_GB2312"/>
            <w:noProof/>
            <w:webHidden/>
            <w:sz w:val="28"/>
            <w:szCs w:val="28"/>
          </w:rPr>
          <w:t>35</w:t>
        </w:r>
        <w:r w:rsidR="00427721" w:rsidRPr="005F4AEC">
          <w:rPr>
            <w:rFonts w:ascii="仿宋_GB2312" w:eastAsia="仿宋_GB2312" w:hint="eastAsia"/>
            <w:noProof/>
            <w:webHidden/>
            <w:sz w:val="28"/>
            <w:szCs w:val="28"/>
          </w:rPr>
          <w:fldChar w:fldCharType="end"/>
        </w:r>
      </w:hyperlink>
    </w:p>
    <w:p w14:paraId="420A1903" w14:textId="3E125EBF" w:rsidR="008A1F8E" w:rsidRDefault="000E0E58" w:rsidP="005F4AEC">
      <w:pPr>
        <w:ind w:firstLineChars="0" w:firstLine="0"/>
        <w:jc w:val="center"/>
      </w:pPr>
      <w:r w:rsidRPr="005F4AEC">
        <w:rPr>
          <w:rFonts w:ascii="仿宋_GB2312" w:eastAsia="仿宋_GB2312" w:hint="eastAsia"/>
          <w:b/>
          <w:bCs/>
          <w:sz w:val="28"/>
          <w:szCs w:val="28"/>
          <w:lang w:val="zh-CN"/>
        </w:rPr>
        <w:fldChar w:fldCharType="end"/>
      </w:r>
    </w:p>
    <w:p w14:paraId="186E5232" w14:textId="77777777" w:rsidR="008A1F8E" w:rsidRDefault="008A1F8E">
      <w:pPr>
        <w:spacing w:beforeLines="50" w:before="156" w:afterLines="50" w:after="156"/>
        <w:ind w:firstLineChars="0" w:firstLine="0"/>
        <w:rPr>
          <w:rFonts w:ascii="仿宋_GB2312" w:eastAsia="仿宋_GB2312" w:hAnsi="宋体" w:cs="黑体"/>
          <w:b/>
          <w:bCs/>
          <w:sz w:val="32"/>
          <w:szCs w:val="32"/>
        </w:rPr>
      </w:pPr>
    </w:p>
    <w:p w14:paraId="5B54144A" w14:textId="77777777" w:rsidR="008A1F8E" w:rsidRDefault="000E0E58">
      <w:pPr>
        <w:tabs>
          <w:tab w:val="left" w:pos="3964"/>
          <w:tab w:val="left" w:pos="6524"/>
        </w:tabs>
        <w:spacing w:beforeLines="50" w:before="156" w:afterLines="50" w:after="156"/>
        <w:ind w:firstLine="643"/>
        <w:rPr>
          <w:rFonts w:ascii="仿宋_GB2312" w:eastAsia="仿宋_GB2312" w:hAnsi="宋体" w:cs="黑体"/>
          <w:b/>
          <w:bCs/>
          <w:sz w:val="32"/>
          <w:szCs w:val="32"/>
        </w:rPr>
      </w:pPr>
      <w:r>
        <w:rPr>
          <w:rFonts w:ascii="仿宋_GB2312" w:eastAsia="仿宋_GB2312" w:hAnsi="宋体" w:cs="黑体" w:hint="eastAsia"/>
          <w:b/>
          <w:bCs/>
          <w:sz w:val="32"/>
          <w:szCs w:val="32"/>
        </w:rPr>
        <w:tab/>
      </w:r>
      <w:r>
        <w:rPr>
          <w:rFonts w:ascii="仿宋_GB2312" w:eastAsia="仿宋_GB2312" w:hAnsi="宋体" w:cs="黑体"/>
          <w:b/>
          <w:bCs/>
          <w:sz w:val="32"/>
          <w:szCs w:val="32"/>
        </w:rPr>
        <w:tab/>
      </w:r>
    </w:p>
    <w:p w14:paraId="439B49B4" w14:textId="77777777" w:rsidR="008A1F8E" w:rsidRDefault="000E0E58">
      <w:pPr>
        <w:spacing w:beforeLines="50" w:before="156" w:afterLines="50" w:after="156"/>
        <w:ind w:firstLine="640"/>
        <w:jc w:val="center"/>
        <w:rPr>
          <w:rFonts w:ascii="仿宋_GB2312" w:eastAsia="仿宋_GB2312" w:hAnsi="宋体" w:cs="黑体"/>
          <w:sz w:val="32"/>
          <w:szCs w:val="32"/>
        </w:rPr>
      </w:pPr>
      <w:r>
        <w:rPr>
          <w:rFonts w:ascii="仿宋_GB2312" w:eastAsia="仿宋_GB2312" w:hAnsi="宋体" w:cs="黑体" w:hint="eastAsia"/>
          <w:sz w:val="32"/>
          <w:szCs w:val="32"/>
        </w:rPr>
        <w:br w:type="page"/>
      </w:r>
    </w:p>
    <w:p w14:paraId="37674AAB" w14:textId="77777777" w:rsidR="008A1F8E" w:rsidRDefault="008A1F8E">
      <w:pPr>
        <w:ind w:firstLine="420"/>
        <w:sectPr w:rsidR="008A1F8E">
          <w:pgSz w:w="11906" w:h="16838"/>
          <w:pgMar w:top="1440" w:right="1800" w:bottom="1440" w:left="1800" w:header="851" w:footer="992" w:gutter="0"/>
          <w:cols w:space="425"/>
          <w:docGrid w:type="lines" w:linePitch="312"/>
        </w:sectPr>
      </w:pPr>
    </w:p>
    <w:p w14:paraId="10A85884" w14:textId="77777777" w:rsidR="008A1F8E" w:rsidRDefault="000E0E58">
      <w:pPr>
        <w:spacing w:beforeLines="50" w:before="156" w:afterLines="50" w:after="156"/>
        <w:ind w:firstLineChars="0" w:firstLine="0"/>
        <w:jc w:val="center"/>
        <w:rPr>
          <w:rFonts w:ascii="仿宋_GB2312" w:eastAsia="仿宋_GB2312" w:hAnsi="宋体"/>
          <w:b/>
          <w:bCs/>
          <w:sz w:val="32"/>
          <w:szCs w:val="32"/>
        </w:rPr>
      </w:pPr>
      <w:r>
        <w:rPr>
          <w:rFonts w:ascii="仿宋_GB2312" w:eastAsia="仿宋_GB2312" w:hAnsi="宋体" w:hint="eastAsia"/>
          <w:b/>
          <w:bCs/>
          <w:sz w:val="32"/>
          <w:szCs w:val="32"/>
        </w:rPr>
        <w:lastRenderedPageBreak/>
        <w:t>前言</w:t>
      </w:r>
    </w:p>
    <w:p w14:paraId="255883FD" w14:textId="77777777" w:rsidR="008A1F8E" w:rsidRDefault="000E0E58">
      <w:pPr>
        <w:ind w:firstLine="640"/>
        <w:rPr>
          <w:rFonts w:ascii="仿宋_GB2312" w:eastAsia="仿宋_GB2312" w:hAnsi="宋体"/>
          <w:color w:val="000000"/>
          <w:sz w:val="32"/>
          <w:szCs w:val="32"/>
          <w:shd w:val="clear" w:color="auto" w:fill="FFFFFF"/>
        </w:rPr>
      </w:pPr>
      <w:r>
        <w:rPr>
          <w:rFonts w:ascii="仿宋_GB2312" w:eastAsia="仿宋_GB2312" w:hAnsi="宋体" w:hint="eastAsia"/>
          <w:color w:val="000000"/>
          <w:sz w:val="32"/>
          <w:szCs w:val="32"/>
          <w:shd w:val="clear" w:color="auto" w:fill="FFFFFF"/>
        </w:rPr>
        <w:t>物流是支撑国民经济发展的基础性、战略性、先导性产业，是畅通经济循环的重要环节。为切实推进洮南市物流服务高质量发展，</w:t>
      </w:r>
      <w:r>
        <w:rPr>
          <w:rFonts w:ascii="仿宋_GB2312" w:eastAsia="仿宋_GB2312" w:hint="eastAsia"/>
          <w:sz w:val="32"/>
          <w:szCs w:val="32"/>
        </w:rPr>
        <w:t>根据</w:t>
      </w:r>
      <w:r>
        <w:rPr>
          <w:rFonts w:ascii="仿宋_GB2312" w:eastAsia="仿宋_GB2312" w:hAnsi="宋体" w:hint="eastAsia"/>
          <w:color w:val="000000"/>
          <w:sz w:val="32"/>
          <w:szCs w:val="32"/>
          <w:shd w:val="clear" w:color="auto" w:fill="FFFFFF"/>
        </w:rPr>
        <w:t>《中共吉林省委关于全面实施“一主六双”高质量发展战略的决定》</w:t>
      </w:r>
      <w:r>
        <w:rPr>
          <w:rFonts w:ascii="仿宋_GB2312" w:eastAsia="仿宋_GB2312" w:hint="eastAsia"/>
          <w:sz w:val="32"/>
          <w:szCs w:val="32"/>
        </w:rPr>
        <w:t>《吉林省现代物流业发展“十四五”规划》《白城市国民经济和社会发展第十四个五年规划及2035年远景目标纲要任务清单》《吉林洮南经济开发区国土空间总体规划（2021-2035 年）》《洮南经济开发区总体规划》及环境影响报告书等相关文件，制定本规划。</w:t>
      </w:r>
    </w:p>
    <w:p w14:paraId="4FCC580D" w14:textId="77777777" w:rsidR="008A1F8E" w:rsidRDefault="000E0E58">
      <w:pPr>
        <w:ind w:firstLine="640"/>
        <w:rPr>
          <w:rFonts w:ascii="仿宋_GB2312" w:eastAsia="仿宋_GB2312" w:hAnsi="宋体"/>
          <w:color w:val="000000"/>
          <w:sz w:val="32"/>
          <w:szCs w:val="32"/>
          <w:shd w:val="clear" w:color="auto" w:fill="FFFFFF"/>
        </w:rPr>
      </w:pPr>
      <w:r>
        <w:rPr>
          <w:rFonts w:ascii="仿宋_GB2312" w:eastAsia="仿宋_GB2312" w:hint="eastAsia"/>
          <w:sz w:val="32"/>
          <w:szCs w:val="32"/>
        </w:rPr>
        <w:t>规划期为2023—</w:t>
      </w:r>
      <w:r>
        <w:rPr>
          <w:rFonts w:ascii="仿宋_GB2312" w:eastAsia="仿宋_GB2312"/>
          <w:sz w:val="32"/>
          <w:szCs w:val="32"/>
        </w:rPr>
        <w:t>2035</w:t>
      </w:r>
      <w:r>
        <w:rPr>
          <w:rFonts w:ascii="仿宋_GB2312" w:eastAsia="仿宋_GB2312" w:hint="eastAsia"/>
          <w:sz w:val="32"/>
          <w:szCs w:val="32"/>
        </w:rPr>
        <w:t>年，</w:t>
      </w:r>
      <w:r>
        <w:rPr>
          <w:rFonts w:ascii="仿宋_GB2312" w:eastAsia="仿宋_GB2312" w:hAnsi="宋体" w:hint="eastAsia"/>
          <w:color w:val="000000"/>
          <w:sz w:val="32"/>
          <w:szCs w:val="32"/>
          <w:shd w:val="clear" w:color="auto" w:fill="FFFFFF"/>
        </w:rPr>
        <w:t>近期规划为2023—2025年，基本构筑物流服务新发展格局的支撑体系，重点提升洮南市物流基础设施、组织效率和供应链管理水平，进一步增强洮南市物流服务在白城区域的影响力；远期规划为2025—20</w:t>
      </w:r>
      <w:r>
        <w:rPr>
          <w:rFonts w:ascii="仿宋_GB2312" w:eastAsia="仿宋_GB2312" w:hAnsi="宋体"/>
          <w:color w:val="000000"/>
          <w:sz w:val="32"/>
          <w:szCs w:val="32"/>
          <w:shd w:val="clear" w:color="auto" w:fill="FFFFFF"/>
        </w:rPr>
        <w:t>35</w:t>
      </w:r>
      <w:r>
        <w:rPr>
          <w:rFonts w:ascii="仿宋_GB2312" w:eastAsia="仿宋_GB2312" w:hAnsi="宋体" w:hint="eastAsia"/>
          <w:color w:val="000000"/>
          <w:sz w:val="32"/>
          <w:szCs w:val="32"/>
          <w:shd w:val="clear" w:color="auto" w:fill="FFFFFF"/>
        </w:rPr>
        <w:t>年，基本建成物流网络畅通、布局合理、辐射范围广、区域竞争力强、多业态融合的现代物流服务体系，产业链和供应链现代化水平全面提升，物流综合实力位居吉林省前列。本规划主要阐述规划期内洮南市政府推进物流服务体系建设的战略定位、发展目标、空间布局、主要任务、重点工程和保障措施。</w:t>
      </w:r>
    </w:p>
    <w:p w14:paraId="4FA0A98F" w14:textId="77777777" w:rsidR="008A1F8E" w:rsidRDefault="008A1F8E">
      <w:pPr>
        <w:ind w:firstLineChars="0" w:firstLine="0"/>
        <w:jc w:val="left"/>
        <w:rPr>
          <w:rFonts w:ascii="仿宋_GB2312" w:eastAsia="仿宋_GB2312" w:hAnsi="宋体" w:cs="黑体"/>
          <w:b/>
          <w:bCs/>
          <w:sz w:val="32"/>
          <w:szCs w:val="32"/>
        </w:rPr>
      </w:pPr>
    </w:p>
    <w:p w14:paraId="6195BA20" w14:textId="77777777" w:rsidR="008A1F8E" w:rsidRDefault="008A1F8E">
      <w:pPr>
        <w:ind w:firstLine="420"/>
        <w:rPr>
          <w:rFonts w:ascii="仿宋_GB2312"/>
          <w:szCs w:val="32"/>
        </w:rPr>
      </w:pPr>
    </w:p>
    <w:p w14:paraId="48123C09" w14:textId="77777777" w:rsidR="008A1F8E" w:rsidRDefault="008A1F8E">
      <w:pPr>
        <w:ind w:firstLine="420"/>
        <w:sectPr w:rsidR="008A1F8E">
          <w:footerReference w:type="default" r:id="rId13"/>
          <w:pgSz w:w="11906" w:h="16838"/>
          <w:pgMar w:top="1440" w:right="1800" w:bottom="1440" w:left="1800" w:header="851" w:footer="992" w:gutter="0"/>
          <w:pgNumType w:fmt="upperRoman" w:start="1"/>
          <w:cols w:space="425"/>
          <w:docGrid w:type="lines" w:linePitch="312"/>
        </w:sectPr>
      </w:pPr>
    </w:p>
    <w:p w14:paraId="7E95FA03" w14:textId="77777777" w:rsidR="008A1F8E" w:rsidRDefault="000E0E58">
      <w:pPr>
        <w:ind w:firstLine="643"/>
        <w:outlineLvl w:val="0"/>
        <w:rPr>
          <w:rFonts w:ascii="仿宋_GB2312"/>
          <w:szCs w:val="32"/>
        </w:rPr>
      </w:pPr>
      <w:bookmarkStart w:id="0" w:name="_Toc153789278"/>
      <w:r>
        <w:rPr>
          <w:rStyle w:val="10"/>
          <w:rFonts w:ascii="仿宋_GB2312" w:hint="eastAsia"/>
          <w:szCs w:val="32"/>
        </w:rPr>
        <w:lastRenderedPageBreak/>
        <w:t>一、规划背景</w:t>
      </w:r>
      <w:bookmarkEnd w:id="0"/>
    </w:p>
    <w:p w14:paraId="5AA52FA3" w14:textId="77777777" w:rsidR="008A1F8E" w:rsidRDefault="000E0E58">
      <w:pPr>
        <w:pStyle w:val="2"/>
        <w:spacing w:before="0" w:after="0" w:line="360" w:lineRule="auto"/>
        <w:ind w:firstLine="643"/>
        <w:rPr>
          <w:rFonts w:ascii="仿宋_GB2312"/>
        </w:rPr>
      </w:pPr>
      <w:bookmarkStart w:id="1" w:name="_Toc153789279"/>
      <w:r>
        <w:rPr>
          <w:rFonts w:ascii="仿宋_GB2312" w:hint="eastAsia"/>
        </w:rPr>
        <w:t>（一）发展基础</w:t>
      </w:r>
      <w:bookmarkEnd w:id="1"/>
    </w:p>
    <w:p w14:paraId="0E216572" w14:textId="77777777" w:rsidR="008A1F8E" w:rsidRDefault="000E0E58">
      <w:pPr>
        <w:pStyle w:val="3"/>
        <w:spacing w:before="0" w:after="0" w:line="360" w:lineRule="auto"/>
        <w:ind w:firstLine="643"/>
        <w:rPr>
          <w:rFonts w:ascii="仿宋_GB2312"/>
        </w:rPr>
      </w:pPr>
      <w:bookmarkStart w:id="2" w:name="_Toc153789280"/>
      <w:r>
        <w:rPr>
          <w:rFonts w:ascii="仿宋_GB2312" w:hint="eastAsia"/>
        </w:rPr>
        <w:t>1、物流服务总量持续增长</w:t>
      </w:r>
      <w:bookmarkEnd w:id="2"/>
    </w:p>
    <w:p w14:paraId="323D891A" w14:textId="77777777" w:rsidR="008A1F8E" w:rsidRDefault="000E0E58">
      <w:pPr>
        <w:ind w:firstLine="640"/>
        <w:rPr>
          <w:rFonts w:ascii="仿宋_GB2312" w:eastAsia="仿宋_GB2312" w:hAnsi="仿宋_GB2312"/>
          <w:sz w:val="32"/>
          <w:szCs w:val="32"/>
        </w:rPr>
      </w:pPr>
      <w:r>
        <w:rPr>
          <w:rFonts w:ascii="仿宋_GB2312" w:eastAsia="仿宋_GB2312" w:hAnsi="仿宋_GB2312" w:hint="eastAsia"/>
          <w:sz w:val="32"/>
          <w:szCs w:val="32"/>
        </w:rPr>
        <w:t>我市社会物流服务总量发展较快，</w:t>
      </w:r>
      <w:r>
        <w:rPr>
          <w:rFonts w:ascii="仿宋_GB2312" w:eastAsia="仿宋_GB2312" w:hAnsi="仿宋_GB2312"/>
          <w:sz w:val="32"/>
          <w:szCs w:val="32"/>
        </w:rPr>
        <w:t>公路、铁路</w:t>
      </w:r>
      <w:r>
        <w:rPr>
          <w:rFonts w:ascii="仿宋_GB2312" w:eastAsia="仿宋_GB2312" w:hAnsi="仿宋_GB2312" w:hint="eastAsia"/>
          <w:sz w:val="32"/>
          <w:szCs w:val="32"/>
        </w:rPr>
        <w:t>服务规模逐步增大，</w:t>
      </w:r>
      <w:r>
        <w:rPr>
          <w:rFonts w:ascii="仿宋_GB2312" w:eastAsia="仿宋_GB2312" w:hAnsi="仿宋_GB2312"/>
          <w:sz w:val="32"/>
          <w:szCs w:val="32"/>
        </w:rPr>
        <w:t>货运量、货物周转量、快递业务量均持续增加。</w:t>
      </w:r>
      <w:r>
        <w:rPr>
          <w:rFonts w:ascii="仿宋_GB2312" w:eastAsia="仿宋_GB2312" w:hAnsi="仿宋_GB2312" w:hint="eastAsia"/>
          <w:sz w:val="32"/>
          <w:szCs w:val="32"/>
        </w:rPr>
        <w:t>2022年</w:t>
      </w:r>
      <w:r>
        <w:rPr>
          <w:rFonts w:ascii="仿宋_GB2312" w:eastAsia="仿宋_GB2312" w:hAnsi="仿宋_GB2312"/>
          <w:sz w:val="32"/>
          <w:szCs w:val="32"/>
        </w:rPr>
        <w:t>，公路运输完成货运量</w:t>
      </w:r>
      <w:r>
        <w:rPr>
          <w:rFonts w:ascii="仿宋_GB2312" w:eastAsia="仿宋_GB2312" w:hAnsi="仿宋_GB2312" w:hint="eastAsia"/>
          <w:sz w:val="32"/>
          <w:szCs w:val="32"/>
        </w:rPr>
        <w:t>202</w:t>
      </w:r>
      <w:r>
        <w:rPr>
          <w:rFonts w:ascii="仿宋_GB2312" w:eastAsia="仿宋_GB2312" w:hAnsi="仿宋_GB2312"/>
          <w:sz w:val="32"/>
          <w:szCs w:val="32"/>
        </w:rPr>
        <w:t>万吨、货物周转量</w:t>
      </w:r>
      <w:r>
        <w:rPr>
          <w:rFonts w:ascii="仿宋_GB2312" w:eastAsia="仿宋_GB2312" w:hAnsi="仿宋_GB2312" w:hint="eastAsia"/>
          <w:sz w:val="32"/>
          <w:szCs w:val="32"/>
        </w:rPr>
        <w:t>71872</w:t>
      </w:r>
      <w:r>
        <w:rPr>
          <w:rFonts w:ascii="仿宋_GB2312" w:eastAsia="仿宋_GB2312" w:hAnsi="仿宋_GB2312"/>
          <w:sz w:val="32"/>
          <w:szCs w:val="32"/>
        </w:rPr>
        <w:t>万吨公里</w:t>
      </w:r>
      <w:r>
        <w:rPr>
          <w:rFonts w:ascii="仿宋_GB2312" w:eastAsia="仿宋_GB2312" w:hAnsi="仿宋_GB2312" w:hint="eastAsia"/>
          <w:sz w:val="32"/>
          <w:szCs w:val="32"/>
        </w:rPr>
        <w:t>，分别较上年增长45.6%、37.5%</w:t>
      </w:r>
      <w:r>
        <w:rPr>
          <w:rFonts w:ascii="仿宋_GB2312" w:eastAsia="仿宋_GB2312" w:hAnsi="仿宋_GB2312"/>
          <w:sz w:val="32"/>
          <w:szCs w:val="32"/>
        </w:rPr>
        <w:t>；铁路运输完成货运量</w:t>
      </w:r>
      <w:r>
        <w:rPr>
          <w:rFonts w:ascii="仿宋_GB2312" w:eastAsia="仿宋_GB2312" w:hAnsi="仿宋_GB2312" w:hint="eastAsia"/>
          <w:sz w:val="32"/>
          <w:szCs w:val="32"/>
        </w:rPr>
        <w:t>76</w:t>
      </w:r>
      <w:r>
        <w:rPr>
          <w:rFonts w:ascii="仿宋_GB2312" w:eastAsia="仿宋_GB2312" w:hAnsi="仿宋_GB2312"/>
          <w:sz w:val="32"/>
          <w:szCs w:val="32"/>
        </w:rPr>
        <w:t>.</w:t>
      </w:r>
      <w:r>
        <w:rPr>
          <w:rFonts w:ascii="仿宋_GB2312" w:eastAsia="仿宋_GB2312" w:hAnsi="仿宋_GB2312" w:hint="eastAsia"/>
          <w:sz w:val="32"/>
          <w:szCs w:val="32"/>
        </w:rPr>
        <w:t>04万吨</w:t>
      </w:r>
      <w:r>
        <w:rPr>
          <w:rFonts w:ascii="仿宋_GB2312" w:eastAsia="仿宋_GB2312" w:hAnsi="仿宋_GB2312"/>
          <w:sz w:val="32"/>
          <w:szCs w:val="32"/>
        </w:rPr>
        <w:t>、货物发送量1671吨</w:t>
      </w:r>
      <w:r>
        <w:rPr>
          <w:rFonts w:ascii="仿宋_GB2312" w:eastAsia="仿宋_GB2312" w:hAnsi="仿宋_GB2312" w:hint="eastAsia"/>
          <w:sz w:val="32"/>
          <w:szCs w:val="32"/>
        </w:rPr>
        <w:t>、铁路专用线年办理量70万吨、铁路专用线年发送量32万吨</w:t>
      </w:r>
      <w:r>
        <w:rPr>
          <w:rFonts w:ascii="仿宋_GB2312" w:eastAsia="仿宋_GB2312" w:hAnsi="仿宋_GB2312"/>
          <w:sz w:val="32"/>
          <w:szCs w:val="32"/>
        </w:rPr>
        <w:t>。</w:t>
      </w:r>
      <w:r>
        <w:rPr>
          <w:rFonts w:ascii="仿宋_GB2312" w:eastAsia="仿宋_GB2312" w:hAnsi="仿宋_GB2312" w:hint="eastAsia"/>
          <w:sz w:val="32"/>
          <w:szCs w:val="32"/>
        </w:rPr>
        <w:t>洮南市</w:t>
      </w:r>
      <w:r>
        <w:rPr>
          <w:rFonts w:ascii="仿宋_GB2312" w:eastAsia="仿宋_GB2312" w:hAnsi="仿宋_GB2312"/>
          <w:sz w:val="32"/>
          <w:szCs w:val="32"/>
        </w:rPr>
        <w:t>快递物流日均收发快递件数达到6</w:t>
      </w:r>
      <w:r>
        <w:rPr>
          <w:rFonts w:ascii="仿宋_GB2312" w:eastAsia="仿宋_GB2312" w:hAnsi="仿宋_GB2312" w:hint="eastAsia"/>
          <w:sz w:val="32"/>
          <w:szCs w:val="32"/>
        </w:rPr>
        <w:t>0000</w:t>
      </w:r>
      <w:r>
        <w:rPr>
          <w:rFonts w:ascii="仿宋_GB2312" w:eastAsia="仿宋_GB2312" w:hAnsi="仿宋_GB2312"/>
          <w:sz w:val="32"/>
          <w:szCs w:val="32"/>
        </w:rPr>
        <w:t>件左右</w:t>
      </w:r>
      <w:r>
        <w:rPr>
          <w:rFonts w:ascii="仿宋_GB2312" w:eastAsia="仿宋_GB2312" w:hAnsi="仿宋_GB2312" w:hint="eastAsia"/>
          <w:sz w:val="32"/>
          <w:szCs w:val="32"/>
        </w:rPr>
        <w:t>。</w:t>
      </w:r>
    </w:p>
    <w:p w14:paraId="7DC1773E" w14:textId="77777777" w:rsidR="008A1F8E" w:rsidRDefault="000E0E58">
      <w:pPr>
        <w:pStyle w:val="3"/>
        <w:spacing w:before="0" w:after="0" w:line="360" w:lineRule="auto"/>
        <w:ind w:firstLine="643"/>
        <w:rPr>
          <w:rFonts w:ascii="仿宋_GB2312"/>
        </w:rPr>
      </w:pPr>
      <w:bookmarkStart w:id="3" w:name="_Toc153789281"/>
      <w:r>
        <w:rPr>
          <w:rFonts w:ascii="仿宋_GB2312" w:hint="eastAsia"/>
        </w:rPr>
        <w:t>2、物流运输网络基本形成</w:t>
      </w:r>
      <w:bookmarkEnd w:id="3"/>
    </w:p>
    <w:p w14:paraId="02088CB3" w14:textId="77777777" w:rsidR="008A1F8E" w:rsidRDefault="000E0E58">
      <w:pPr>
        <w:ind w:firstLine="640"/>
        <w:rPr>
          <w:rFonts w:ascii="仿宋_GB2312" w:eastAsia="仿宋_GB2312" w:hAnsi="仿宋_GB2312"/>
          <w:sz w:val="32"/>
          <w:szCs w:val="32"/>
        </w:rPr>
      </w:pPr>
      <w:r>
        <w:rPr>
          <w:rFonts w:ascii="仿宋_GB2312" w:eastAsia="仿宋_GB2312" w:hAnsi="仿宋_GB2312" w:hint="eastAsia"/>
          <w:sz w:val="32"/>
          <w:szCs w:val="32"/>
        </w:rPr>
        <w:t>近年来，我市重点推进“齐白通”高铁（洮南段）、洮南火车站改造、公铁平交道口“平改立”等铁路工程，</w:t>
      </w:r>
      <w:r>
        <w:rPr>
          <w:rFonts w:ascii="仿宋_GB2312" w:eastAsia="仿宋_GB2312" w:hAnsi="仿宋_GB2312"/>
          <w:sz w:val="32"/>
          <w:szCs w:val="32"/>
        </w:rPr>
        <w:t>G231</w:t>
      </w:r>
      <w:r>
        <w:rPr>
          <w:rFonts w:ascii="仿宋_GB2312" w:eastAsia="仿宋_GB2312" w:hAnsi="仿宋_GB2312" w:hint="eastAsia"/>
          <w:sz w:val="32"/>
          <w:szCs w:val="32"/>
        </w:rPr>
        <w:t>国道</w:t>
      </w:r>
      <w:r>
        <w:rPr>
          <w:rFonts w:ascii="仿宋_GB2312" w:eastAsia="仿宋_GB2312" w:hAnsi="仿宋_GB2312"/>
          <w:sz w:val="32"/>
          <w:szCs w:val="32"/>
        </w:rPr>
        <w:t>洮南绕越段</w:t>
      </w:r>
      <w:r>
        <w:rPr>
          <w:rFonts w:ascii="仿宋_GB2312" w:eastAsia="仿宋_GB2312" w:hAnsi="仿宋_GB2312" w:hint="eastAsia"/>
          <w:sz w:val="32"/>
          <w:szCs w:val="32"/>
        </w:rPr>
        <w:t>等公路</w:t>
      </w:r>
      <w:r>
        <w:rPr>
          <w:rFonts w:ascii="仿宋_GB2312" w:eastAsia="仿宋_GB2312" w:hAnsi="仿宋_GB2312"/>
          <w:sz w:val="32"/>
          <w:szCs w:val="32"/>
        </w:rPr>
        <w:t>工程。202</w:t>
      </w:r>
      <w:r>
        <w:rPr>
          <w:rFonts w:ascii="仿宋_GB2312" w:eastAsia="仿宋_GB2312" w:hAnsi="仿宋_GB2312" w:hint="eastAsia"/>
          <w:sz w:val="32"/>
          <w:szCs w:val="32"/>
        </w:rPr>
        <w:t>2</w:t>
      </w:r>
      <w:r>
        <w:rPr>
          <w:rFonts w:ascii="仿宋_GB2312" w:eastAsia="仿宋_GB2312" w:hAnsi="仿宋_GB2312"/>
          <w:sz w:val="32"/>
          <w:szCs w:val="32"/>
        </w:rPr>
        <w:t>年</w:t>
      </w:r>
      <w:r>
        <w:rPr>
          <w:rFonts w:ascii="仿宋_GB2312" w:eastAsia="仿宋_GB2312" w:hAnsi="仿宋_GB2312" w:hint="eastAsia"/>
          <w:sz w:val="32"/>
          <w:szCs w:val="32"/>
        </w:rPr>
        <w:t>，</w:t>
      </w:r>
      <w:r>
        <w:rPr>
          <w:rFonts w:ascii="仿宋_GB2312" w:eastAsia="仿宋_GB2312" w:hAnsi="仿宋_GB2312"/>
          <w:sz w:val="32"/>
          <w:szCs w:val="32"/>
        </w:rPr>
        <w:t>全市铁路运营总里程</w:t>
      </w:r>
      <w:r>
        <w:rPr>
          <w:rFonts w:ascii="仿宋_GB2312" w:eastAsia="仿宋_GB2312" w:hAnsi="仿宋_GB2312" w:hint="eastAsia"/>
          <w:sz w:val="32"/>
          <w:szCs w:val="32"/>
        </w:rPr>
        <w:t>320公里，</w:t>
      </w:r>
      <w:r>
        <w:rPr>
          <w:rFonts w:ascii="仿宋_GB2312" w:eastAsia="仿宋_GB2312" w:hAnsi="仿宋_GB2312"/>
          <w:sz w:val="32"/>
          <w:szCs w:val="32"/>
        </w:rPr>
        <w:t>市内有6条铁路专用线，线路有效长总计2434米。车站货场有大型龙门吊一台、运输集装箱卡车40余台。</w:t>
      </w:r>
      <w:r>
        <w:rPr>
          <w:rFonts w:ascii="仿宋_GB2312" w:eastAsia="仿宋_GB2312" w:hAnsi="仿宋_GB2312" w:hint="eastAsia"/>
          <w:sz w:val="32"/>
          <w:szCs w:val="32"/>
        </w:rPr>
        <w:t>我市现有干线邮路1条、县乡邮路1条、投递道段12条。</w:t>
      </w:r>
      <w:r>
        <w:rPr>
          <w:rFonts w:ascii="仿宋_GB2312" w:eastAsia="仿宋_GB2312" w:hAnsi="仿宋_GB2312"/>
          <w:sz w:val="32"/>
          <w:szCs w:val="32"/>
        </w:rPr>
        <w:t>公路通车里程</w:t>
      </w:r>
      <w:r>
        <w:rPr>
          <w:rFonts w:ascii="仿宋_GB2312" w:eastAsia="仿宋_GB2312" w:hAnsi="仿宋_GB2312" w:hint="eastAsia"/>
          <w:sz w:val="32"/>
          <w:szCs w:val="32"/>
        </w:rPr>
        <w:t>2381.681公里</w:t>
      </w:r>
      <w:r>
        <w:rPr>
          <w:rFonts w:ascii="仿宋_GB2312" w:eastAsia="仿宋_GB2312" w:hAnsi="仿宋_GB2312"/>
          <w:sz w:val="32"/>
          <w:szCs w:val="32"/>
        </w:rPr>
        <w:t>，其中国道28.83公里、省道88.502公里、县道487.429公里，乡道1155.483公里、村级公路6</w:t>
      </w:r>
      <w:r>
        <w:rPr>
          <w:rFonts w:ascii="仿宋_GB2312" w:eastAsia="仿宋_GB2312" w:hAnsi="仿宋_GB2312" w:hint="eastAsia"/>
          <w:sz w:val="32"/>
          <w:szCs w:val="32"/>
        </w:rPr>
        <w:t>21.437</w:t>
      </w:r>
      <w:r>
        <w:rPr>
          <w:rFonts w:ascii="仿宋_GB2312" w:eastAsia="仿宋_GB2312" w:hAnsi="仿宋_GB2312"/>
          <w:sz w:val="32"/>
          <w:szCs w:val="32"/>
        </w:rPr>
        <w:t>公里。全年公路专业养护里程258.841公里，干线养护里程117.332公里，专</w:t>
      </w:r>
      <w:r>
        <w:rPr>
          <w:rFonts w:ascii="仿宋_GB2312" w:eastAsia="仿宋_GB2312" w:hAnsi="仿宋_GB2312" w:hint="eastAsia"/>
          <w:sz w:val="32"/>
          <w:szCs w:val="32"/>
        </w:rPr>
        <w:t>养县道</w:t>
      </w:r>
      <w:r>
        <w:rPr>
          <w:rFonts w:ascii="仿宋_GB2312" w:eastAsia="仿宋_GB2312" w:hAnsi="仿宋_GB2312"/>
          <w:sz w:val="32"/>
          <w:szCs w:val="32"/>
        </w:rPr>
        <w:t>141.509公里。</w:t>
      </w:r>
    </w:p>
    <w:p w14:paraId="1D0A5638" w14:textId="77777777" w:rsidR="008A1F8E" w:rsidRDefault="000E0E58">
      <w:pPr>
        <w:pStyle w:val="3"/>
        <w:spacing w:before="0" w:after="0" w:line="360" w:lineRule="auto"/>
        <w:ind w:firstLine="643"/>
        <w:rPr>
          <w:rFonts w:ascii="仿宋_GB2312"/>
        </w:rPr>
      </w:pPr>
      <w:bookmarkStart w:id="4" w:name="_Toc153789282"/>
      <w:r>
        <w:rPr>
          <w:rFonts w:ascii="仿宋_GB2312" w:hint="eastAsia"/>
        </w:rPr>
        <w:lastRenderedPageBreak/>
        <w:t>3、电商快递发展取得突破</w:t>
      </w:r>
      <w:bookmarkEnd w:id="4"/>
    </w:p>
    <w:p w14:paraId="309A55C0" w14:textId="77777777" w:rsidR="008A1F8E" w:rsidRDefault="000E0E58">
      <w:pPr>
        <w:ind w:firstLine="640"/>
        <w:rPr>
          <w:rFonts w:ascii="仿宋_GB2312" w:eastAsia="仿宋_GB2312" w:hAnsi="仿宋_GB2312"/>
          <w:sz w:val="32"/>
          <w:szCs w:val="32"/>
        </w:rPr>
      </w:pPr>
      <w:r>
        <w:rPr>
          <w:rFonts w:ascii="仿宋_GB2312" w:eastAsia="仿宋_GB2312" w:hAnsi="仿宋_GB2312" w:hint="eastAsia"/>
          <w:sz w:val="32"/>
          <w:szCs w:val="32"/>
        </w:rPr>
        <w:t>洮南市电商快递业务迅速发展，现有干线邮路</w:t>
      </w:r>
      <w:r>
        <w:rPr>
          <w:rFonts w:ascii="仿宋_GB2312" w:eastAsia="仿宋_GB2312" w:hAnsi="仿宋_GB2312"/>
          <w:sz w:val="32"/>
          <w:szCs w:val="32"/>
        </w:rPr>
        <w:t>1条、县乡邮路1条、投递道段12条，投递汽车12辆。此外，洮南市建有县城综合商贸中心1个</w:t>
      </w:r>
      <w:r>
        <w:rPr>
          <w:rFonts w:ascii="仿宋_GB2312" w:eastAsia="仿宋_GB2312" w:hAnsi="仿宋_GB2312" w:hint="eastAsia"/>
          <w:sz w:val="32"/>
          <w:szCs w:val="32"/>
        </w:rPr>
        <w:t>，</w:t>
      </w:r>
      <w:r>
        <w:rPr>
          <w:rFonts w:ascii="仿宋_GB2312" w:eastAsia="仿宋_GB2312" w:hAnsi="仿宋_GB2312"/>
          <w:sz w:val="32"/>
          <w:szCs w:val="32"/>
        </w:rPr>
        <w:t>县级物流配送中心1个</w:t>
      </w:r>
      <w:r>
        <w:rPr>
          <w:rFonts w:ascii="仿宋_GB2312" w:eastAsia="仿宋_GB2312" w:hAnsi="仿宋_GB2312" w:hint="eastAsia"/>
          <w:sz w:val="32"/>
          <w:szCs w:val="32"/>
        </w:rPr>
        <w:t>，</w:t>
      </w:r>
      <w:r>
        <w:rPr>
          <w:rFonts w:ascii="仿宋_GB2312" w:eastAsia="仿宋_GB2312" w:hAnsi="仿宋_GB2312"/>
          <w:sz w:val="32"/>
          <w:szCs w:val="32"/>
        </w:rPr>
        <w:t>县级电商公共服务中心1个</w:t>
      </w:r>
      <w:r>
        <w:rPr>
          <w:rFonts w:ascii="仿宋_GB2312" w:eastAsia="仿宋_GB2312" w:hAnsi="仿宋_GB2312" w:hint="eastAsia"/>
          <w:sz w:val="32"/>
          <w:szCs w:val="32"/>
        </w:rPr>
        <w:t>，</w:t>
      </w:r>
      <w:r>
        <w:rPr>
          <w:rFonts w:ascii="仿宋_GB2312" w:eastAsia="仿宋_GB2312" w:hAnsi="仿宋_GB2312"/>
          <w:sz w:val="32"/>
          <w:szCs w:val="32"/>
        </w:rPr>
        <w:t>乡镇电商公共服务中心17个</w:t>
      </w:r>
      <w:r>
        <w:rPr>
          <w:rFonts w:ascii="仿宋_GB2312" w:eastAsia="仿宋_GB2312" w:hAnsi="仿宋_GB2312" w:hint="eastAsia"/>
          <w:sz w:val="32"/>
          <w:szCs w:val="32"/>
        </w:rPr>
        <w:t>，</w:t>
      </w:r>
      <w:r>
        <w:rPr>
          <w:rFonts w:ascii="仿宋_GB2312" w:eastAsia="仿宋_GB2312" w:hAnsi="仿宋_GB2312"/>
          <w:sz w:val="32"/>
          <w:szCs w:val="32"/>
        </w:rPr>
        <w:t>乡镇快递物流站点38个</w:t>
      </w:r>
      <w:r>
        <w:rPr>
          <w:rFonts w:ascii="仿宋_GB2312" w:eastAsia="仿宋_GB2312" w:hAnsi="仿宋_GB2312" w:hint="eastAsia"/>
          <w:sz w:val="32"/>
          <w:szCs w:val="32"/>
        </w:rPr>
        <w:t>，</w:t>
      </w:r>
      <w:r>
        <w:rPr>
          <w:rFonts w:ascii="仿宋_GB2312" w:eastAsia="仿宋_GB2312" w:hAnsi="仿宋_GB2312"/>
          <w:sz w:val="32"/>
          <w:szCs w:val="32"/>
        </w:rPr>
        <w:t>村级电商服务站点221个</w:t>
      </w:r>
      <w:r>
        <w:rPr>
          <w:rFonts w:ascii="仿宋_GB2312" w:eastAsia="仿宋_GB2312" w:hAnsi="仿宋_GB2312" w:hint="eastAsia"/>
          <w:sz w:val="32"/>
          <w:szCs w:val="32"/>
        </w:rPr>
        <w:t>，</w:t>
      </w:r>
      <w:r>
        <w:rPr>
          <w:rFonts w:ascii="仿宋_GB2312" w:eastAsia="仿宋_GB2312" w:hAnsi="仿宋_GB2312"/>
          <w:sz w:val="32"/>
          <w:szCs w:val="32"/>
        </w:rPr>
        <w:t>村屯物流投放点650个。中国邮政网络覆盖16个乡镇221个行政村</w:t>
      </w:r>
      <w:r>
        <w:rPr>
          <w:rFonts w:ascii="仿宋_GB2312" w:eastAsia="仿宋_GB2312" w:hAnsi="仿宋_GB2312" w:hint="eastAsia"/>
          <w:sz w:val="32"/>
          <w:szCs w:val="32"/>
        </w:rPr>
        <w:t>，</w:t>
      </w:r>
      <w:r>
        <w:rPr>
          <w:rFonts w:ascii="仿宋_GB2312" w:eastAsia="仿宋_GB2312" w:hAnsi="仿宋_GB2312"/>
          <w:sz w:val="32"/>
          <w:szCs w:val="32"/>
        </w:rPr>
        <w:t>乡镇到村</w:t>
      </w:r>
      <w:r>
        <w:rPr>
          <w:rFonts w:ascii="仿宋_GB2312" w:eastAsia="仿宋_GB2312" w:hAnsi="仿宋_GB2312" w:hint="eastAsia"/>
          <w:sz w:val="32"/>
          <w:szCs w:val="32"/>
        </w:rPr>
        <w:t>（</w:t>
      </w:r>
      <w:r>
        <w:rPr>
          <w:rFonts w:ascii="仿宋_GB2312" w:eastAsia="仿宋_GB2312" w:hAnsi="仿宋_GB2312"/>
          <w:sz w:val="32"/>
          <w:szCs w:val="32"/>
        </w:rPr>
        <w:t>不含市内</w:t>
      </w:r>
      <w:r>
        <w:rPr>
          <w:rFonts w:ascii="仿宋_GB2312" w:eastAsia="仿宋_GB2312" w:hAnsi="仿宋_GB2312" w:hint="eastAsia"/>
          <w:sz w:val="32"/>
          <w:szCs w:val="32"/>
        </w:rPr>
        <w:t>）</w:t>
      </w:r>
      <w:r>
        <w:rPr>
          <w:rFonts w:ascii="仿宋_GB2312" w:eastAsia="仿宋_GB2312" w:hAnsi="仿宋_GB2312"/>
          <w:sz w:val="32"/>
          <w:szCs w:val="32"/>
        </w:rPr>
        <w:t>单日邮路里程2545公里</w:t>
      </w:r>
      <w:r>
        <w:rPr>
          <w:rFonts w:ascii="仿宋_GB2312" w:eastAsia="仿宋_GB2312" w:hAnsi="仿宋_GB2312" w:hint="eastAsia"/>
          <w:sz w:val="32"/>
          <w:szCs w:val="32"/>
        </w:rPr>
        <w:t>，</w:t>
      </w:r>
      <w:r>
        <w:rPr>
          <w:rFonts w:ascii="仿宋_GB2312" w:eastAsia="仿宋_GB2312" w:hAnsi="仿宋_GB2312"/>
          <w:sz w:val="32"/>
          <w:szCs w:val="32"/>
        </w:rPr>
        <w:t>日均处理邮件8000件左右</w:t>
      </w:r>
      <w:r>
        <w:rPr>
          <w:rFonts w:ascii="仿宋_GB2312" w:eastAsia="仿宋_GB2312" w:hAnsi="仿宋_GB2312" w:hint="eastAsia"/>
          <w:sz w:val="32"/>
          <w:szCs w:val="32"/>
        </w:rPr>
        <w:t>，</w:t>
      </w:r>
      <w:r>
        <w:rPr>
          <w:rFonts w:ascii="仿宋_GB2312" w:eastAsia="仿宋_GB2312" w:hAnsi="仿宋_GB2312"/>
          <w:sz w:val="32"/>
          <w:szCs w:val="32"/>
        </w:rPr>
        <w:t>其中出口邮件1000件</w:t>
      </w:r>
      <w:r>
        <w:rPr>
          <w:rFonts w:ascii="仿宋_GB2312" w:eastAsia="仿宋_GB2312" w:hAnsi="仿宋_GB2312" w:hint="eastAsia"/>
          <w:sz w:val="32"/>
          <w:szCs w:val="32"/>
        </w:rPr>
        <w:t>，</w:t>
      </w:r>
      <w:r>
        <w:rPr>
          <w:rFonts w:ascii="仿宋_GB2312" w:eastAsia="仿宋_GB2312" w:hAnsi="仿宋_GB2312"/>
          <w:sz w:val="32"/>
          <w:szCs w:val="32"/>
        </w:rPr>
        <w:t>进口邮件7000件。</w:t>
      </w:r>
    </w:p>
    <w:p w14:paraId="2BD86218" w14:textId="77777777" w:rsidR="008A1F8E" w:rsidRDefault="000E0E58">
      <w:pPr>
        <w:pStyle w:val="3"/>
        <w:spacing w:before="0" w:after="0" w:line="360" w:lineRule="auto"/>
        <w:ind w:firstLine="643"/>
        <w:rPr>
          <w:rFonts w:ascii="仿宋_GB2312"/>
        </w:rPr>
      </w:pPr>
      <w:bookmarkStart w:id="5" w:name="_Toc153789283"/>
      <w:r>
        <w:rPr>
          <w:rFonts w:ascii="仿宋_GB2312" w:hint="eastAsia"/>
        </w:rPr>
        <w:t>4、产业基础实力不断增强</w:t>
      </w:r>
      <w:bookmarkEnd w:id="5"/>
    </w:p>
    <w:p w14:paraId="2738072A" w14:textId="77777777" w:rsidR="008A1F8E" w:rsidRDefault="000E0E58">
      <w:pPr>
        <w:ind w:firstLine="640"/>
        <w:rPr>
          <w:rFonts w:ascii="仿宋_GB2312" w:eastAsia="仿宋_GB2312" w:hAnsi="仿宋_GB2312"/>
          <w:sz w:val="32"/>
          <w:szCs w:val="32"/>
        </w:rPr>
      </w:pPr>
      <w:r>
        <w:rPr>
          <w:rFonts w:ascii="仿宋_GB2312" w:eastAsia="仿宋_GB2312" w:hAnsi="仿宋_GB2312" w:hint="eastAsia"/>
          <w:sz w:val="32"/>
          <w:szCs w:val="32"/>
        </w:rPr>
        <w:t>2022年，我市生产总值达97.39亿元，人均生产总值24934元。</w:t>
      </w:r>
      <w:bookmarkStart w:id="6" w:name="_Toc152753663"/>
      <w:r>
        <w:rPr>
          <w:rFonts w:ascii="仿宋_GB2312" w:eastAsia="仿宋_GB2312" w:hAnsi="仿宋_GB2312" w:hint="eastAsia"/>
          <w:sz w:val="32"/>
          <w:szCs w:val="32"/>
        </w:rPr>
        <w:t>第一二三产业发展势头良好，增加值分别为380271、75357、518318万元。玉米、大豆、稻谷、蔬菜、冰小麦产量分别为29.86、0.452、8.57、0.07、0.212亿斤，猪肉、牛肉、羊肉、禽蛋、牛奶产量分别为11777.98、4809.09、13524.23、21408.57、8936.68吨。工业总产值186085万元，营业收入202100万元，利润总额达44285万元。洮南市公共财政收入3.88亿元、公共财政支出42.37亿元，社会消费品零售总额25.49亿元，城镇常住居民人均可支配收入27384元、农村常住居民人均可支配收入14885元。外贸进出口总额为18090.38万元，其中进口额2180.36</w:t>
      </w:r>
      <w:r>
        <w:rPr>
          <w:rFonts w:ascii="仿宋_GB2312" w:eastAsia="仿宋_GB2312" w:hAnsi="仿宋_GB2312" w:hint="eastAsia"/>
          <w:sz w:val="32"/>
          <w:szCs w:val="32"/>
        </w:rPr>
        <w:lastRenderedPageBreak/>
        <w:t>万元、出口额15910.02万元。商贸网点总数达到2万余个，个体商户13021户、批发零售1212户。</w:t>
      </w:r>
    </w:p>
    <w:p w14:paraId="2B77A4EF" w14:textId="77777777" w:rsidR="008A1F8E" w:rsidRDefault="000E0E58">
      <w:pPr>
        <w:pStyle w:val="3"/>
        <w:spacing w:before="0" w:after="0" w:line="360" w:lineRule="auto"/>
        <w:ind w:firstLine="643"/>
        <w:rPr>
          <w:rFonts w:ascii="仿宋_GB2312"/>
        </w:rPr>
      </w:pPr>
      <w:bookmarkStart w:id="7" w:name="_Toc153789284"/>
      <w:r>
        <w:rPr>
          <w:rFonts w:ascii="仿宋_GB2312" w:hint="eastAsia"/>
        </w:rPr>
        <w:t>5、合作引进项目提档升级</w:t>
      </w:r>
      <w:bookmarkEnd w:id="6"/>
      <w:bookmarkEnd w:id="7"/>
    </w:p>
    <w:p w14:paraId="27FF3406" w14:textId="51B17E96" w:rsidR="008A1F8E" w:rsidRDefault="000E0E58">
      <w:pPr>
        <w:ind w:firstLine="640"/>
        <w:rPr>
          <w:rFonts w:ascii="仿宋_GB2312" w:eastAsia="仿宋_GB2312" w:hAnsi="仿宋_GB2312"/>
          <w:sz w:val="32"/>
          <w:szCs w:val="32"/>
        </w:rPr>
      </w:pPr>
      <w:r w:rsidRPr="00C82CB7">
        <w:rPr>
          <w:rFonts w:ascii="仿宋_GB2312" w:eastAsia="仿宋_GB2312" w:hAnsi="仿宋_GB2312" w:hint="eastAsia"/>
          <w:sz w:val="32"/>
          <w:szCs w:val="32"/>
        </w:rPr>
        <w:t>洮南市积极发展多个大型产业项目，包括农业、食品加工、新能源产业设备制造、医药等。其中，洮南市</w:t>
      </w:r>
      <w:r w:rsidRPr="00C82CB7">
        <w:rPr>
          <w:rFonts w:ascii="仿宋_GB2312" w:eastAsia="仿宋_GB2312" w:hAnsi="仿宋_GB2312" w:hint="eastAsia"/>
          <w:sz w:val="32"/>
          <w:szCs w:val="32"/>
          <w:shd w:val="clear" w:color="auto" w:fill="FFFF00"/>
        </w:rPr>
        <w:t>中粮家佳康</w:t>
      </w:r>
      <w:r w:rsidRPr="00C82CB7">
        <w:rPr>
          <w:rFonts w:ascii="仿宋_GB2312" w:eastAsia="仿宋_GB2312" w:hAnsi="仿宋_GB2312" w:hint="eastAsia"/>
          <w:sz w:val="32"/>
          <w:szCs w:val="32"/>
        </w:rPr>
        <w:t>绿色生态生猪养殖全产业链项目，预计实现年出栏生猪700万头。</w:t>
      </w:r>
      <w:proofErr w:type="gramStart"/>
      <w:r w:rsidRPr="00C82CB7">
        <w:rPr>
          <w:rFonts w:ascii="仿宋_GB2312" w:eastAsia="仿宋_GB2312" w:hAnsi="仿宋_GB2312" w:hint="eastAsia"/>
          <w:sz w:val="32"/>
          <w:szCs w:val="32"/>
        </w:rPr>
        <w:t>洮南市</w:t>
      </w:r>
      <w:r w:rsidRPr="00C82CB7">
        <w:rPr>
          <w:rFonts w:ascii="仿宋_GB2312" w:eastAsia="仿宋_GB2312" w:hAnsi="仿宋_GB2312" w:hint="eastAsia"/>
          <w:sz w:val="32"/>
          <w:szCs w:val="32"/>
          <w:shd w:val="clear" w:color="auto" w:fill="FFFF00"/>
        </w:rPr>
        <w:t>尧景</w:t>
      </w:r>
      <w:r w:rsidRPr="00C82CB7">
        <w:rPr>
          <w:rFonts w:ascii="仿宋_GB2312" w:eastAsia="仿宋_GB2312" w:hAnsi="仿宋_GB2312" w:hint="eastAsia"/>
          <w:sz w:val="32"/>
          <w:szCs w:val="32"/>
        </w:rPr>
        <w:t>新能源</w:t>
      </w:r>
      <w:proofErr w:type="gramEnd"/>
      <w:r w:rsidRPr="00C82CB7">
        <w:rPr>
          <w:rFonts w:ascii="仿宋_GB2312" w:eastAsia="仿宋_GB2312" w:hAnsi="仿宋_GB2312" w:hint="eastAsia"/>
          <w:sz w:val="32"/>
          <w:szCs w:val="32"/>
        </w:rPr>
        <w:t>高端装备制造产业园项目，包括</w:t>
      </w:r>
      <w:proofErr w:type="gramStart"/>
      <w:r w:rsidRPr="00C82CB7">
        <w:rPr>
          <w:rFonts w:ascii="仿宋_GB2312" w:eastAsia="仿宋_GB2312" w:hAnsi="仿宋_GB2312" w:hint="eastAsia"/>
          <w:sz w:val="32"/>
          <w:szCs w:val="32"/>
          <w:shd w:val="clear" w:color="auto" w:fill="FFFF00"/>
        </w:rPr>
        <w:t>洮南尧景</w:t>
      </w:r>
      <w:r w:rsidRPr="00C82CB7">
        <w:rPr>
          <w:rFonts w:ascii="仿宋_GB2312" w:eastAsia="仿宋_GB2312" w:hAnsi="仿宋_GB2312" w:hint="eastAsia"/>
          <w:sz w:val="32"/>
          <w:szCs w:val="32"/>
        </w:rPr>
        <w:t>500兆瓦</w:t>
      </w:r>
      <w:proofErr w:type="gramEnd"/>
      <w:r w:rsidRPr="00C82CB7">
        <w:rPr>
          <w:rFonts w:ascii="仿宋_GB2312" w:eastAsia="仿宋_GB2312" w:hAnsi="仿宋_GB2312" w:hint="eastAsia"/>
          <w:sz w:val="32"/>
          <w:szCs w:val="32"/>
        </w:rPr>
        <w:t>碱性电解槽装备制造项目及洮南</w:t>
      </w:r>
      <w:r w:rsidRPr="00C82CB7">
        <w:rPr>
          <w:rFonts w:ascii="仿宋_GB2312" w:eastAsia="仿宋_GB2312" w:hAnsi="仿宋_GB2312" w:hint="eastAsia"/>
          <w:sz w:val="32"/>
          <w:szCs w:val="32"/>
          <w:shd w:val="clear" w:color="auto" w:fill="FFFF00"/>
        </w:rPr>
        <w:t>节能</w:t>
      </w:r>
      <w:proofErr w:type="gramStart"/>
      <w:r w:rsidRPr="00C82CB7">
        <w:rPr>
          <w:rFonts w:ascii="仿宋_GB2312" w:eastAsia="仿宋_GB2312" w:hAnsi="仿宋_GB2312" w:hint="eastAsia"/>
          <w:sz w:val="32"/>
          <w:szCs w:val="32"/>
          <w:shd w:val="clear" w:color="auto" w:fill="FFFF00"/>
        </w:rPr>
        <w:t>尧景</w:t>
      </w:r>
      <w:r w:rsidRPr="00C82CB7">
        <w:rPr>
          <w:rFonts w:ascii="仿宋_GB2312" w:eastAsia="仿宋_GB2312" w:hAnsi="仿宋_GB2312" w:hint="eastAsia"/>
          <w:sz w:val="32"/>
          <w:szCs w:val="32"/>
        </w:rPr>
        <w:t>20万吨绿氢</w:t>
      </w:r>
      <w:proofErr w:type="gramEnd"/>
      <w:r w:rsidRPr="00C82CB7">
        <w:rPr>
          <w:rFonts w:ascii="仿宋_GB2312" w:eastAsia="仿宋_GB2312" w:hAnsi="仿宋_GB2312" w:hint="eastAsia"/>
          <w:sz w:val="32"/>
          <w:szCs w:val="32"/>
        </w:rPr>
        <w:t>合成氨项目，总投资61.5亿元，预计实现产值约12.5亿元。洮南市</w:t>
      </w:r>
      <w:r w:rsidRPr="00C82CB7">
        <w:rPr>
          <w:rFonts w:ascii="仿宋_GB2312" w:eastAsia="仿宋_GB2312" w:hAnsi="仿宋_GB2312" w:hint="eastAsia"/>
          <w:sz w:val="32"/>
          <w:szCs w:val="32"/>
          <w:shd w:val="clear" w:color="auto" w:fill="FFFF00"/>
        </w:rPr>
        <w:t>万华</w:t>
      </w:r>
      <w:r w:rsidRPr="00C82CB7">
        <w:rPr>
          <w:rFonts w:ascii="仿宋_GB2312" w:eastAsia="仿宋_GB2312" w:hAnsi="仿宋_GB2312" w:hint="eastAsia"/>
          <w:sz w:val="32"/>
          <w:szCs w:val="32"/>
        </w:rPr>
        <w:t>绿色工业化定制家居产业集群项目，总投资120亿，占地面积150万平方米，全部建成后年可实现产值250亿元以上。吉林</w:t>
      </w:r>
      <w:r w:rsidRPr="00C82CB7">
        <w:rPr>
          <w:rFonts w:ascii="仿宋_GB2312" w:eastAsia="仿宋_GB2312" w:hAnsi="仿宋_GB2312" w:hint="eastAsia"/>
          <w:sz w:val="32"/>
          <w:szCs w:val="32"/>
          <w:shd w:val="clear" w:color="auto" w:fill="FFFF00"/>
        </w:rPr>
        <w:t>敖东</w:t>
      </w:r>
      <w:r w:rsidRPr="00C82CB7">
        <w:rPr>
          <w:rFonts w:ascii="仿宋_GB2312" w:eastAsia="仿宋_GB2312" w:hAnsi="仿宋_GB2312" w:hint="eastAsia"/>
          <w:sz w:val="32"/>
          <w:szCs w:val="32"/>
        </w:rPr>
        <w:t>洮南医药产业园项目，包括320吨化学原料药生产加工项目以及1500吨中药饮片生产加工项目，总投资5亿元，占地10万平方米，投产后年可实现产值15亿元。</w:t>
      </w:r>
    </w:p>
    <w:p w14:paraId="047BA3CC" w14:textId="77777777" w:rsidR="008A1F8E" w:rsidRDefault="000E0E58">
      <w:pPr>
        <w:pStyle w:val="2"/>
        <w:spacing w:before="0" w:after="0" w:line="360" w:lineRule="auto"/>
        <w:ind w:firstLine="643"/>
        <w:rPr>
          <w:rFonts w:ascii="仿宋_GB2312"/>
        </w:rPr>
      </w:pPr>
      <w:bookmarkStart w:id="8" w:name="_Toc153789285"/>
      <w:r>
        <w:rPr>
          <w:rFonts w:ascii="仿宋_GB2312" w:hint="eastAsia"/>
        </w:rPr>
        <w:t>（二）存在问题</w:t>
      </w:r>
      <w:bookmarkEnd w:id="8"/>
    </w:p>
    <w:p w14:paraId="164785E1" w14:textId="77777777" w:rsidR="008A1F8E" w:rsidRDefault="000E0E58">
      <w:pPr>
        <w:pStyle w:val="3"/>
        <w:spacing w:before="0" w:after="0" w:line="360" w:lineRule="auto"/>
        <w:ind w:firstLine="643"/>
        <w:rPr>
          <w:rFonts w:ascii="仿宋_GB2312"/>
        </w:rPr>
      </w:pPr>
      <w:bookmarkStart w:id="9" w:name="_Toc153789286"/>
      <w:r>
        <w:rPr>
          <w:rFonts w:ascii="仿宋_GB2312" w:hint="eastAsia"/>
        </w:rPr>
        <w:t>1、物流服务供给规模不大</w:t>
      </w:r>
      <w:bookmarkEnd w:id="9"/>
    </w:p>
    <w:p w14:paraId="50E7C820" w14:textId="77777777" w:rsidR="008A1F8E" w:rsidRDefault="000E0E58">
      <w:pPr>
        <w:ind w:firstLine="640"/>
        <w:rPr>
          <w:rFonts w:ascii="仿宋_GB2312" w:eastAsia="仿宋_GB2312" w:hAnsi="仿宋_GB2312"/>
          <w:sz w:val="32"/>
          <w:szCs w:val="32"/>
        </w:rPr>
      </w:pPr>
      <w:r>
        <w:rPr>
          <w:rFonts w:ascii="仿宋_GB2312" w:eastAsia="仿宋_GB2312" w:hAnsi="仿宋_GB2312" w:hint="eastAsia"/>
          <w:sz w:val="32"/>
          <w:szCs w:val="32"/>
        </w:rPr>
        <w:t>本市第三方物流企业仅有9家，企业大多为中小物流企业，专业能力欠缺，龙头企业培育力度不足、带动效应弱。由于物流服务企业规模小、资源有限、资金筹措难、技术升级设备更新慢，不利于物流服务企业的可持续发展。</w:t>
      </w:r>
    </w:p>
    <w:p w14:paraId="66F56716" w14:textId="77777777" w:rsidR="008A1F8E" w:rsidRDefault="000E0E58">
      <w:pPr>
        <w:pStyle w:val="3"/>
        <w:spacing w:before="0" w:after="0" w:line="360" w:lineRule="auto"/>
        <w:ind w:firstLine="643"/>
        <w:rPr>
          <w:rFonts w:ascii="仿宋_GB2312"/>
        </w:rPr>
      </w:pPr>
      <w:bookmarkStart w:id="10" w:name="_Toc153789287"/>
      <w:r>
        <w:rPr>
          <w:rFonts w:ascii="仿宋_GB2312" w:hint="eastAsia"/>
        </w:rPr>
        <w:lastRenderedPageBreak/>
        <w:t>2、基础设施发展水平不高</w:t>
      </w:r>
      <w:bookmarkEnd w:id="10"/>
    </w:p>
    <w:p w14:paraId="6F80B3AC" w14:textId="77777777" w:rsidR="008A1F8E" w:rsidRDefault="000E0E58">
      <w:pPr>
        <w:ind w:firstLine="640"/>
        <w:rPr>
          <w:rFonts w:ascii="仿宋_GB2312" w:eastAsia="仿宋_GB2312" w:hAnsi="仿宋_GB2312"/>
          <w:sz w:val="32"/>
          <w:szCs w:val="32"/>
        </w:rPr>
      </w:pPr>
      <w:r>
        <w:rPr>
          <w:rFonts w:ascii="仿宋_GB2312" w:eastAsia="仿宋_GB2312" w:hAnsi="仿宋_GB2312" w:hint="eastAsia"/>
          <w:sz w:val="32"/>
          <w:szCs w:val="32"/>
        </w:rPr>
        <w:t>铁路运输覆盖面较小，专用线种类少，综合利用率低。县乡村公路运输道路宽度不足，缺少现代化集约化仓储设施，冷库资源、多式联运转运等先进物流设施装备明显不足，公共物流信息平台尚未搭建，综合服务型物流园区数量质量亟需提升。</w:t>
      </w:r>
    </w:p>
    <w:p w14:paraId="3779B0EA" w14:textId="77777777" w:rsidR="008A1F8E" w:rsidRDefault="000E0E58">
      <w:pPr>
        <w:pStyle w:val="3"/>
        <w:spacing w:before="0" w:after="0" w:line="360" w:lineRule="auto"/>
        <w:ind w:firstLine="643"/>
        <w:rPr>
          <w:rFonts w:ascii="仿宋_GB2312"/>
        </w:rPr>
      </w:pPr>
      <w:bookmarkStart w:id="11" w:name="_Toc153789288"/>
      <w:r>
        <w:rPr>
          <w:rFonts w:ascii="仿宋_GB2312" w:hint="eastAsia"/>
        </w:rPr>
        <w:t>3、物流资源整合力度不足</w:t>
      </w:r>
      <w:bookmarkEnd w:id="11"/>
    </w:p>
    <w:p w14:paraId="5284DC58" w14:textId="77777777" w:rsidR="008A1F8E" w:rsidRDefault="000E0E58">
      <w:pPr>
        <w:ind w:firstLine="640"/>
        <w:rPr>
          <w:rFonts w:ascii="仿宋_GB2312" w:eastAsia="仿宋_GB2312" w:hAnsi="仿宋_GB2312"/>
          <w:sz w:val="32"/>
          <w:szCs w:val="32"/>
        </w:rPr>
      </w:pPr>
      <w:r>
        <w:rPr>
          <w:rFonts w:ascii="仿宋_GB2312" w:eastAsia="仿宋_GB2312" w:hAnsi="仿宋_GB2312" w:hint="eastAsia"/>
          <w:sz w:val="32"/>
          <w:szCs w:val="32"/>
        </w:rPr>
        <w:t>物流服务方式较粗放、资源设施管控能力弱，业务联系不够紧密，缺乏整体统筹管理。集疏运通道不畅，路网配套能力弱。物流信息服务系统不健全，难以实现物流各节点服务互联互通，跨区域、跨部门、跨企业的资源整合程度不高。</w:t>
      </w:r>
    </w:p>
    <w:p w14:paraId="4E0605EB" w14:textId="77777777" w:rsidR="008A1F8E" w:rsidRDefault="000E0E58">
      <w:pPr>
        <w:pStyle w:val="3"/>
        <w:spacing w:before="0" w:after="0" w:line="360" w:lineRule="auto"/>
        <w:ind w:firstLine="643"/>
        <w:rPr>
          <w:rFonts w:ascii="仿宋_GB2312"/>
        </w:rPr>
      </w:pPr>
      <w:bookmarkStart w:id="12" w:name="_Toc153789289"/>
      <w:r>
        <w:rPr>
          <w:rFonts w:ascii="仿宋_GB2312" w:hint="eastAsia"/>
        </w:rPr>
        <w:t>4、物流专业服务能力不强</w:t>
      </w:r>
      <w:bookmarkEnd w:id="12"/>
    </w:p>
    <w:p w14:paraId="581DDC11" w14:textId="1D5F0671" w:rsidR="008A1F8E" w:rsidRDefault="000E0E58">
      <w:pPr>
        <w:ind w:firstLine="640"/>
        <w:rPr>
          <w:rFonts w:ascii="仿宋_GB2312" w:eastAsia="仿宋_GB2312" w:hAnsi="仿宋_GB2312"/>
          <w:sz w:val="32"/>
          <w:szCs w:val="32"/>
        </w:rPr>
      </w:pPr>
      <w:r>
        <w:rPr>
          <w:rFonts w:ascii="仿宋_GB2312" w:eastAsia="仿宋_GB2312" w:hAnsi="仿宋_GB2312" w:hint="eastAsia"/>
          <w:sz w:val="32"/>
          <w:szCs w:val="32"/>
        </w:rPr>
        <w:t>物流企业服务基础薄弱，与其他产业协同发展水平较低，无法完全满足</w:t>
      </w:r>
      <w:r w:rsidR="006C327B" w:rsidRPr="006C327B">
        <w:rPr>
          <w:rFonts w:ascii="仿宋_GB2312" w:eastAsia="仿宋_GB2312" w:hAnsi="仿宋_GB2312" w:hint="eastAsia"/>
          <w:sz w:val="32"/>
          <w:szCs w:val="32"/>
        </w:rPr>
        <w:t>白城“一三三四”高质量发展</w:t>
      </w:r>
      <w:r>
        <w:rPr>
          <w:rFonts w:ascii="仿宋_GB2312" w:eastAsia="仿宋_GB2312" w:hAnsi="仿宋_GB2312" w:hint="eastAsia"/>
          <w:sz w:val="32"/>
          <w:szCs w:val="32"/>
        </w:rPr>
        <w:t>的物流服务需求。缺乏专业冷链物流储运设施设备，难以满足生鲜农产品、医药等冷链物流服务需求。危险品物流服务体系建设不完善，缺少危险品物流服务保障力，难以为新引入的氢能生产及储运提供安全稳定的物流服务。</w:t>
      </w:r>
    </w:p>
    <w:p w14:paraId="0C904DE6" w14:textId="77777777" w:rsidR="008A1F8E" w:rsidRDefault="000E0E58">
      <w:pPr>
        <w:pStyle w:val="2"/>
        <w:spacing w:before="0" w:after="0" w:line="360" w:lineRule="auto"/>
        <w:ind w:firstLine="643"/>
        <w:rPr>
          <w:rFonts w:ascii="仿宋_GB2312"/>
        </w:rPr>
      </w:pPr>
      <w:bookmarkStart w:id="13" w:name="_Toc153789290"/>
      <w:r>
        <w:rPr>
          <w:rFonts w:ascii="仿宋_GB2312" w:hint="eastAsia"/>
        </w:rPr>
        <w:lastRenderedPageBreak/>
        <w:t>（三）面临形势</w:t>
      </w:r>
      <w:bookmarkEnd w:id="13"/>
    </w:p>
    <w:p w14:paraId="17091C3E" w14:textId="77777777" w:rsidR="008A1F8E" w:rsidRDefault="000E0E58">
      <w:pPr>
        <w:pStyle w:val="3"/>
        <w:spacing w:before="0" w:after="0" w:line="360" w:lineRule="auto"/>
        <w:ind w:firstLine="643"/>
        <w:rPr>
          <w:rFonts w:ascii="仿宋_GB2312"/>
        </w:rPr>
      </w:pPr>
      <w:bookmarkStart w:id="14" w:name="_Toc153789291"/>
      <w:r>
        <w:rPr>
          <w:rFonts w:ascii="仿宋_GB2312" w:hint="eastAsia"/>
        </w:rPr>
        <w:t>1、政策引导为物流服务提质增效拓展新空间</w:t>
      </w:r>
      <w:bookmarkEnd w:id="14"/>
    </w:p>
    <w:p w14:paraId="538D2607" w14:textId="77777777" w:rsidR="008A1F8E" w:rsidRDefault="000E0E58">
      <w:pPr>
        <w:ind w:firstLine="640"/>
        <w:rPr>
          <w:rFonts w:ascii="仿宋_GB2312" w:eastAsia="仿宋_GB2312" w:hAnsi="仿宋_GB2312"/>
          <w:sz w:val="32"/>
          <w:szCs w:val="32"/>
        </w:rPr>
      </w:pPr>
      <w:r>
        <w:rPr>
          <w:rFonts w:ascii="仿宋_GB2312" w:eastAsia="仿宋_GB2312" w:hAnsi="仿宋_GB2312" w:hint="eastAsia"/>
          <w:sz w:val="32"/>
          <w:szCs w:val="32"/>
        </w:rPr>
        <w:t>国务院办公厅印发《“十四五”现代物流发展规划》中，明确指出要精准聚焦现代物流发展重点方向，到2025年，基本建成供需适配、内外联通、安全高效、智慧绿色的现代物流体系。国家在《</w:t>
      </w:r>
      <w:r>
        <w:rPr>
          <w:rFonts w:ascii="仿宋_GB2312" w:eastAsia="仿宋_GB2312" w:hAnsi="仿宋_GB2312" w:cs="Times New Roman"/>
          <w:sz w:val="32"/>
          <w:szCs w:val="32"/>
        </w:rPr>
        <w:t>东北</w:t>
      </w:r>
      <w:r>
        <w:rPr>
          <w:rFonts w:ascii="仿宋_GB2312" w:eastAsia="仿宋_GB2312" w:hAnsi="仿宋_GB2312" w:cs="Times New Roman" w:hint="eastAsia"/>
          <w:sz w:val="32"/>
          <w:szCs w:val="32"/>
        </w:rPr>
        <w:t>地区西部生态经济带发展规划》提出加快发展现代物流业。</w:t>
      </w:r>
      <w:r>
        <w:rPr>
          <w:rFonts w:ascii="仿宋_GB2312" w:eastAsia="仿宋_GB2312" w:hAnsi="仿宋_GB2312" w:hint="eastAsia"/>
          <w:sz w:val="32"/>
          <w:szCs w:val="32"/>
        </w:rPr>
        <w:t>吉林省在《吉林省现代物流业发展“十四五”规划》中强调要提升物流大通道沿线物流基础设施支撑和服务能力。</w:t>
      </w:r>
      <w:r>
        <w:rPr>
          <w:rFonts w:ascii="仿宋_GB2312" w:eastAsia="仿宋_GB2312" w:hAnsi="仿宋_GB2312" w:cs="仿宋_GB2312"/>
          <w:color w:val="000000"/>
          <w:sz w:val="32"/>
        </w:rPr>
        <w:t>《大兴安岭南麓山片区区域发展与扶贫攻坚规划》提出以乌兰浩特市、白城市为两大中心，加快中心城市和产业集聚区发展,提升辐射带动功能。</w:t>
      </w:r>
      <w:r>
        <w:rPr>
          <w:rFonts w:ascii="仿宋_GB2312" w:eastAsia="仿宋_GB2312" w:hAnsi="仿宋_GB2312" w:hint="eastAsia"/>
          <w:sz w:val="32"/>
          <w:szCs w:val="32"/>
        </w:rPr>
        <w:t>白城市在</w:t>
      </w:r>
      <w:r>
        <w:rPr>
          <w:rFonts w:ascii="仿宋_GB2312" w:eastAsia="仿宋_GB2312" w:hAnsi="仿宋_GB2312" w:hint="eastAsia"/>
          <w:color w:val="000000"/>
          <w:sz w:val="32"/>
          <w:szCs w:val="32"/>
          <w:shd w:val="clear" w:color="auto" w:fill="FFFFFF"/>
        </w:rPr>
        <w:t>《</w:t>
      </w:r>
      <w:r>
        <w:rPr>
          <w:rFonts w:ascii="仿宋_GB2312" w:eastAsia="仿宋_GB2312" w:hAnsi="仿宋_GB2312" w:hint="eastAsia"/>
          <w:bCs/>
          <w:color w:val="000000"/>
          <w:sz w:val="32"/>
          <w:szCs w:val="32"/>
          <w:shd w:val="clear" w:color="auto" w:fill="FFFFFF"/>
        </w:rPr>
        <w:t>白城市国民经济和社会发展第十四个五年规划纲要》中要求优化整合现有物流基础设施，构建便捷高效智能的现代物流服务体系。</w:t>
      </w:r>
      <w:r>
        <w:rPr>
          <w:rFonts w:ascii="仿宋_GB2312" w:eastAsia="仿宋_GB2312" w:hAnsi="仿宋_GB2312" w:hint="eastAsia"/>
          <w:sz w:val="32"/>
          <w:szCs w:val="32"/>
        </w:rPr>
        <w:t>国家、东北地区、吉林省、白城市的一系列物流产业发展政策，为洮南市物流服务体系的发展提供了强大的政策保障。</w:t>
      </w:r>
    </w:p>
    <w:p w14:paraId="68F8BA86" w14:textId="77777777" w:rsidR="008A1F8E" w:rsidRDefault="000E0E58">
      <w:pPr>
        <w:pStyle w:val="3"/>
        <w:spacing w:before="0" w:after="0" w:line="360" w:lineRule="auto"/>
        <w:ind w:firstLine="643"/>
        <w:rPr>
          <w:rFonts w:ascii="仿宋_GB2312"/>
        </w:rPr>
      </w:pPr>
      <w:bookmarkStart w:id="15" w:name="_Toc153789292"/>
      <w:r>
        <w:rPr>
          <w:rFonts w:ascii="仿宋_GB2312" w:hint="eastAsia"/>
        </w:rPr>
        <w:t>2、区位优势为物流服务网络搭建提供新契机</w:t>
      </w:r>
      <w:bookmarkEnd w:id="15"/>
    </w:p>
    <w:p w14:paraId="29189AAC" w14:textId="77777777" w:rsidR="008A1F8E" w:rsidRDefault="000E0E58">
      <w:pPr>
        <w:ind w:firstLine="640"/>
        <w:rPr>
          <w:rFonts w:ascii="仿宋_GB2312" w:eastAsia="仿宋_GB2312" w:hAnsi="仿宋_GB2312"/>
          <w:sz w:val="32"/>
          <w:szCs w:val="32"/>
        </w:rPr>
      </w:pPr>
      <w:r>
        <w:rPr>
          <w:rFonts w:ascii="仿宋_GB2312" w:eastAsia="仿宋_GB2312" w:hAnsi="仿宋_GB2312" w:hint="eastAsia"/>
          <w:sz w:val="32"/>
          <w:szCs w:val="32"/>
        </w:rPr>
        <w:t>我市位于吉林省西北端，白城市西南部。南北贯通的区位优势为我市物流业发展提供了难得的契机。吉林省“十四五”物流业发展规划指出要搭建“人”字形大通道，而洮南</w:t>
      </w:r>
      <w:proofErr w:type="gramStart"/>
      <w:r>
        <w:rPr>
          <w:rFonts w:ascii="仿宋_GB2312" w:eastAsia="仿宋_GB2312" w:hAnsi="仿宋_GB2312" w:hint="eastAsia"/>
          <w:sz w:val="32"/>
          <w:szCs w:val="32"/>
        </w:rPr>
        <w:t>地处省</w:t>
      </w:r>
      <w:proofErr w:type="gramEnd"/>
      <w:r>
        <w:rPr>
          <w:rFonts w:ascii="仿宋_GB2312" w:eastAsia="仿宋_GB2312" w:hAnsi="仿宋_GB2312" w:hint="eastAsia"/>
          <w:sz w:val="32"/>
          <w:szCs w:val="32"/>
        </w:rPr>
        <w:t>人字形物流通道西北方向，与白城市一同坐落于中蒙俄大通道与白松长通道交接处，借助白城这一枢</w:t>
      </w:r>
      <w:r>
        <w:rPr>
          <w:rFonts w:ascii="仿宋_GB2312" w:eastAsia="仿宋_GB2312" w:hAnsi="仿宋_GB2312" w:hint="eastAsia"/>
          <w:sz w:val="32"/>
          <w:szCs w:val="32"/>
        </w:rPr>
        <w:lastRenderedPageBreak/>
        <w:t>纽，把握通道建设的发展机遇，通过</w:t>
      </w:r>
      <w:proofErr w:type="gramStart"/>
      <w:r>
        <w:rPr>
          <w:rFonts w:ascii="仿宋_GB2312" w:eastAsia="仿宋_GB2312" w:hAnsi="仿宋_GB2312" w:hint="eastAsia"/>
          <w:sz w:val="32"/>
          <w:szCs w:val="32"/>
        </w:rPr>
        <w:t>洮</w:t>
      </w:r>
      <w:proofErr w:type="gramEnd"/>
      <w:r>
        <w:rPr>
          <w:rFonts w:ascii="仿宋_GB2312" w:eastAsia="仿宋_GB2312" w:hAnsi="仿宋_GB2312" w:hint="eastAsia"/>
          <w:sz w:val="32"/>
          <w:szCs w:val="32"/>
        </w:rPr>
        <w:t>白一体化建设，完善物流服务基础，提高物流综合实力，搭建区域合作、内外共赢的物流网络。</w:t>
      </w:r>
    </w:p>
    <w:p w14:paraId="2FF272DB" w14:textId="77777777" w:rsidR="008A1F8E" w:rsidRDefault="000E0E58">
      <w:pPr>
        <w:pStyle w:val="3"/>
        <w:spacing w:before="0" w:after="0" w:line="360" w:lineRule="auto"/>
        <w:ind w:firstLine="643"/>
        <w:rPr>
          <w:rFonts w:ascii="仿宋_GB2312"/>
        </w:rPr>
      </w:pPr>
      <w:bookmarkStart w:id="16" w:name="_Toc153789293"/>
      <w:r>
        <w:rPr>
          <w:rFonts w:ascii="仿宋_GB2312" w:hint="eastAsia"/>
        </w:rPr>
        <w:t>3、产业升级为物流服务能力提升激发新动力</w:t>
      </w:r>
      <w:bookmarkEnd w:id="16"/>
    </w:p>
    <w:p w14:paraId="032D0225" w14:textId="6186ED5F" w:rsidR="008A1F8E" w:rsidRDefault="000E0E58">
      <w:pPr>
        <w:ind w:firstLine="640"/>
        <w:rPr>
          <w:rFonts w:ascii="仿宋_GB2312" w:eastAsia="仿宋_GB2312" w:hAnsi="仿宋_GB2312"/>
          <w:sz w:val="32"/>
          <w:szCs w:val="32"/>
        </w:rPr>
      </w:pPr>
      <w:r>
        <w:rPr>
          <w:rFonts w:ascii="仿宋_GB2312" w:eastAsia="仿宋_GB2312" w:hAnsi="仿宋_GB2312" w:hint="eastAsia"/>
          <w:color w:val="000000"/>
          <w:sz w:val="32"/>
          <w:szCs w:val="32"/>
        </w:rPr>
        <w:t>我市全力扶强支柱产业，现代农业、制造业、现代服务业在外部合作助力下发展迅速，急需物流</w:t>
      </w:r>
      <w:proofErr w:type="gramStart"/>
      <w:r>
        <w:rPr>
          <w:rFonts w:ascii="仿宋_GB2312" w:eastAsia="仿宋_GB2312" w:hAnsi="仿宋_GB2312" w:hint="eastAsia"/>
          <w:color w:val="000000"/>
          <w:sz w:val="32"/>
          <w:szCs w:val="32"/>
        </w:rPr>
        <w:t>业配套</w:t>
      </w:r>
      <w:proofErr w:type="gramEnd"/>
      <w:r>
        <w:rPr>
          <w:rFonts w:ascii="仿宋_GB2312" w:eastAsia="仿宋_GB2312" w:hAnsi="仿宋_GB2312" w:hint="eastAsia"/>
          <w:color w:val="000000"/>
          <w:sz w:val="32"/>
          <w:szCs w:val="32"/>
        </w:rPr>
        <w:t>服务的提升。我市依靠现有支柱产业，欲打造一批亿级、十亿级、百亿级产业集群，为此需要构建产品交易集散中心、仓储配送中心、物流综合服务中心等，通过可视化、信息化供应链网络，将各区县农特产品紧密联系在一起。产业升级要求物流服务园区能够集中必要设施、关键技术，服务多产业、多业务、多流程，实现资源节约、优势互补。</w:t>
      </w:r>
    </w:p>
    <w:p w14:paraId="70B7FCF6" w14:textId="77777777" w:rsidR="008A1F8E" w:rsidRDefault="000E0E58">
      <w:pPr>
        <w:pStyle w:val="3"/>
        <w:spacing w:before="0" w:after="0" w:line="360" w:lineRule="auto"/>
        <w:ind w:firstLine="643"/>
        <w:rPr>
          <w:rFonts w:ascii="仿宋_GB2312"/>
        </w:rPr>
      </w:pPr>
      <w:bookmarkStart w:id="17" w:name="_Toc153789294"/>
      <w:r>
        <w:rPr>
          <w:rFonts w:ascii="仿宋_GB2312" w:hint="eastAsia"/>
        </w:rPr>
        <w:t>4、需求提档为物流服务品牌建设提出新要求</w:t>
      </w:r>
      <w:bookmarkEnd w:id="17"/>
    </w:p>
    <w:p w14:paraId="5D705A0F" w14:textId="77777777" w:rsidR="008A1F8E" w:rsidRDefault="000E0E58">
      <w:pPr>
        <w:ind w:firstLine="640"/>
        <w:rPr>
          <w:rFonts w:ascii="仿宋_GB2312" w:eastAsia="仿宋_GB2312" w:hAnsi="仿宋_GB2312"/>
          <w:sz w:val="32"/>
          <w:szCs w:val="32"/>
        </w:rPr>
      </w:pPr>
      <w:r>
        <w:rPr>
          <w:rFonts w:ascii="仿宋_GB2312" w:eastAsia="仿宋_GB2312" w:hAnsi="仿宋_GB2312" w:hint="eastAsia"/>
          <w:sz w:val="32"/>
          <w:szCs w:val="32"/>
        </w:rPr>
        <w:t>随着人民生活水平的提高，消费者需求在不断变化，物流服务也需要满足个性化的需求。蔬果、肉类、医药产品的运输与配送要求物流服务实现绿色化、即时化、冷链化。此外，消费者对于物流服务的需求越来越多元化，物流企业需要提供多种服务模式，并需要保证物流服务的质量和效率。市场需求的提档升级对物流服务品牌建设提出了新的要求，物流企业需要不断改进和创新，以满足消费者的需求和期望，从而在市场竞争中取得优势。</w:t>
      </w:r>
    </w:p>
    <w:p w14:paraId="3A3BE98F" w14:textId="77777777" w:rsidR="008A1F8E" w:rsidRDefault="000E0E58">
      <w:pPr>
        <w:pStyle w:val="3"/>
        <w:spacing w:before="0" w:after="0" w:line="360" w:lineRule="auto"/>
        <w:ind w:firstLine="643"/>
        <w:rPr>
          <w:rFonts w:ascii="仿宋_GB2312"/>
        </w:rPr>
      </w:pPr>
      <w:bookmarkStart w:id="18" w:name="_Toc153789295"/>
      <w:r>
        <w:rPr>
          <w:rFonts w:ascii="仿宋_GB2312" w:hint="eastAsia"/>
        </w:rPr>
        <w:lastRenderedPageBreak/>
        <w:t>5、绿色发展为物流服务创新转型提供新方向</w:t>
      </w:r>
      <w:bookmarkEnd w:id="18"/>
    </w:p>
    <w:p w14:paraId="277BF34F" w14:textId="77777777" w:rsidR="008A1F8E" w:rsidRDefault="000E0E58">
      <w:pPr>
        <w:ind w:firstLine="640"/>
        <w:rPr>
          <w:rFonts w:ascii="仿宋_GB2312" w:eastAsia="仿宋_GB2312" w:hAnsi="仿宋_GB2312"/>
          <w:sz w:val="32"/>
          <w:szCs w:val="32"/>
        </w:rPr>
      </w:pPr>
      <w:r>
        <w:rPr>
          <w:rFonts w:ascii="仿宋_GB2312" w:eastAsia="仿宋_GB2312" w:hAnsi="仿宋_GB2312" w:hint="eastAsia"/>
          <w:sz w:val="32"/>
          <w:szCs w:val="32"/>
        </w:rPr>
        <w:t>随着资源约束趋紧、环境污染加重、城市交通压力加大，促进经济、社会和生态的协调发展是未来物流业发展的必然趋势，是企业赢得未来市场竞争的重要方向之一。物流服务需要更加关注绿色物流技术，采用绿色物流和智慧物流的方式，更有效地利用资源，减少能源消耗和运输成本，提高运输效率，以适应市场和政策的变化，赢得未来的竞争，推动物流管理、技术、模式创新，打造绿色物流生态圈。</w:t>
      </w:r>
    </w:p>
    <w:p w14:paraId="5931E7CD" w14:textId="77777777" w:rsidR="008A1F8E" w:rsidRDefault="000E0E58">
      <w:pPr>
        <w:ind w:firstLine="643"/>
        <w:outlineLvl w:val="0"/>
        <w:rPr>
          <w:szCs w:val="32"/>
        </w:rPr>
      </w:pPr>
      <w:bookmarkStart w:id="19" w:name="_Toc153789296"/>
      <w:r>
        <w:rPr>
          <w:rStyle w:val="10"/>
          <w:rFonts w:hint="eastAsia"/>
          <w:szCs w:val="32"/>
        </w:rPr>
        <w:t>二、总体要求</w:t>
      </w:r>
      <w:bookmarkEnd w:id="19"/>
    </w:p>
    <w:p w14:paraId="6A9695F6" w14:textId="77777777" w:rsidR="008A1F8E" w:rsidRDefault="000E0E58">
      <w:pPr>
        <w:pStyle w:val="2"/>
        <w:spacing w:before="0" w:after="0" w:line="360" w:lineRule="auto"/>
        <w:ind w:firstLine="643"/>
        <w:rPr>
          <w:rFonts w:ascii="仿宋_GB2312"/>
        </w:rPr>
      </w:pPr>
      <w:bookmarkStart w:id="20" w:name="_Toc153789297"/>
      <w:r>
        <w:rPr>
          <w:rFonts w:ascii="仿宋_GB2312" w:hint="eastAsia"/>
        </w:rPr>
        <w:t>（一）指导思想</w:t>
      </w:r>
      <w:bookmarkEnd w:id="20"/>
    </w:p>
    <w:p w14:paraId="2E03ED30" w14:textId="6D95B7D9" w:rsidR="008A1F8E" w:rsidRDefault="000E0E58">
      <w:pPr>
        <w:ind w:firstLine="640"/>
        <w:rPr>
          <w:rFonts w:ascii="仿宋_GB2312" w:eastAsia="仿宋_GB2312" w:hAnsi="仿宋_GB2312" w:cs="Times New Roman"/>
          <w:sz w:val="32"/>
          <w:szCs w:val="32"/>
        </w:rPr>
      </w:pPr>
      <w:r>
        <w:rPr>
          <w:rFonts w:ascii="仿宋_GB2312" w:eastAsia="仿宋_GB2312" w:hAnsi="仿宋_GB2312" w:cs="Times New Roman"/>
          <w:sz w:val="32"/>
          <w:szCs w:val="32"/>
        </w:rPr>
        <w:t>以习近平新时代中国特色社会主义思想为指导，深</w:t>
      </w:r>
      <w:r>
        <w:rPr>
          <w:rFonts w:ascii="仿宋_GB2312" w:eastAsia="仿宋_GB2312" w:hAnsi="仿宋_GB2312" w:cs="Times New Roman" w:hint="eastAsia"/>
          <w:sz w:val="32"/>
          <w:szCs w:val="32"/>
        </w:rPr>
        <w:t>入</w:t>
      </w:r>
      <w:r>
        <w:rPr>
          <w:rFonts w:ascii="仿宋_GB2312" w:eastAsia="仿宋_GB2312" w:hAnsi="仿宋_GB2312" w:cs="Times New Roman"/>
          <w:sz w:val="32"/>
          <w:szCs w:val="32"/>
        </w:rPr>
        <w:t>贯彻党的二十大思想、落</w:t>
      </w:r>
      <w:proofErr w:type="gramStart"/>
      <w:r>
        <w:rPr>
          <w:rFonts w:ascii="仿宋_GB2312" w:eastAsia="仿宋_GB2312" w:hAnsi="仿宋_GB2312" w:cs="Times New Roman"/>
          <w:sz w:val="32"/>
          <w:szCs w:val="32"/>
        </w:rPr>
        <w:t>实习近</w:t>
      </w:r>
      <w:proofErr w:type="gramEnd"/>
      <w:r>
        <w:rPr>
          <w:rFonts w:ascii="仿宋_GB2312" w:eastAsia="仿宋_GB2312" w:hAnsi="仿宋_GB2312" w:cs="Times New Roman"/>
          <w:sz w:val="32"/>
          <w:szCs w:val="32"/>
        </w:rPr>
        <w:t>平总书记对吉林工作系列重要指示精神，按照推进东北振兴和全面实施“一主六双”高质量发展战略的总体要求，结合</w:t>
      </w:r>
      <w:r>
        <w:rPr>
          <w:rFonts w:ascii="仿宋_GB2312" w:eastAsia="仿宋_GB2312" w:hAnsi="仿宋_GB2312" w:cs="Times New Roman" w:hint="eastAsia"/>
          <w:sz w:val="32"/>
          <w:szCs w:val="32"/>
        </w:rPr>
        <w:t>《</w:t>
      </w:r>
      <w:r>
        <w:rPr>
          <w:rFonts w:ascii="仿宋_GB2312" w:eastAsia="仿宋_GB2312" w:hAnsi="仿宋_GB2312" w:cs="Times New Roman"/>
          <w:sz w:val="32"/>
          <w:szCs w:val="32"/>
        </w:rPr>
        <w:t>东北</w:t>
      </w:r>
      <w:r>
        <w:rPr>
          <w:rFonts w:ascii="仿宋_GB2312" w:eastAsia="仿宋_GB2312" w:hAnsi="仿宋_GB2312" w:cs="Times New Roman" w:hint="eastAsia"/>
          <w:sz w:val="32"/>
          <w:szCs w:val="32"/>
        </w:rPr>
        <w:t>地区西部生态经济带发展规划》《大兴安岭南麓山片区区域发展与扶贫攻坚规划》和</w:t>
      </w:r>
      <w:r>
        <w:rPr>
          <w:rFonts w:ascii="仿宋_GB2312" w:eastAsia="仿宋_GB2312" w:hAnsi="仿宋_GB2312" w:cs="Times New Roman"/>
          <w:sz w:val="32"/>
          <w:szCs w:val="32"/>
        </w:rPr>
        <w:t>《白城市国民经济和社会发展第十四个五年规划及2035年远景目标纲要任务清单》，坚持稳中求进工作总基调，全面贯彻新发展理念，</w:t>
      </w:r>
      <w:r>
        <w:rPr>
          <w:rFonts w:ascii="仿宋_GB2312" w:eastAsia="仿宋_GB2312" w:hAnsi="仿宋_GB2312" w:cs="Times New Roman" w:hint="eastAsia"/>
          <w:sz w:val="32"/>
          <w:szCs w:val="32"/>
        </w:rPr>
        <w:t>助力洮南特色发展优势，以提高物流综合服务质量为主题，以降本增效为主线，以打造吉林西部现代物流服务中心、绿色能源化工产业</w:t>
      </w:r>
      <w:proofErr w:type="gramStart"/>
      <w:r>
        <w:rPr>
          <w:rFonts w:ascii="仿宋_GB2312" w:eastAsia="仿宋_GB2312" w:hAnsi="仿宋_GB2312" w:cs="Times New Roman" w:hint="eastAsia"/>
          <w:sz w:val="32"/>
          <w:szCs w:val="32"/>
        </w:rPr>
        <w:t>链供应</w:t>
      </w:r>
      <w:proofErr w:type="gramEnd"/>
      <w:r>
        <w:rPr>
          <w:rFonts w:ascii="仿宋_GB2312" w:eastAsia="仿宋_GB2312" w:hAnsi="仿宋_GB2312" w:cs="Times New Roman" w:hint="eastAsia"/>
          <w:sz w:val="32"/>
          <w:szCs w:val="32"/>
        </w:rPr>
        <w:t>链组织中心、农产品及农副产品集散与加工物流服务中</w:t>
      </w:r>
      <w:r>
        <w:rPr>
          <w:rFonts w:ascii="仿宋_GB2312" w:eastAsia="仿宋_GB2312" w:hAnsi="仿宋_GB2312" w:cs="Times New Roman" w:hint="eastAsia"/>
          <w:sz w:val="32"/>
          <w:szCs w:val="32"/>
        </w:rPr>
        <w:lastRenderedPageBreak/>
        <w:t>心为定位，</w:t>
      </w:r>
      <w:r>
        <w:rPr>
          <w:rFonts w:ascii="仿宋_GB2312" w:eastAsia="仿宋_GB2312" w:hAnsi="仿宋_GB2312" w:cs="Times New Roman"/>
          <w:sz w:val="32"/>
          <w:szCs w:val="32"/>
        </w:rPr>
        <w:t>依托支柱产业</w:t>
      </w:r>
      <w:r>
        <w:rPr>
          <w:rFonts w:ascii="仿宋_GB2312" w:eastAsia="仿宋_GB2312" w:hAnsi="仿宋_GB2312" w:cs="Times New Roman" w:hint="eastAsia"/>
          <w:sz w:val="32"/>
          <w:szCs w:val="32"/>
        </w:rPr>
        <w:t>，以服务洮南特色产业发展为目标，夯实物流设施建设基础，实现物流业与绿色能源化工产业、装备制造、绿色家装、现代农业、医药健康和农畜产品加工产业深度融合、协同发展，为确保产业</w:t>
      </w:r>
      <w:proofErr w:type="gramStart"/>
      <w:r>
        <w:rPr>
          <w:rFonts w:ascii="仿宋_GB2312" w:eastAsia="仿宋_GB2312" w:hAnsi="仿宋_GB2312" w:cs="Times New Roman" w:hint="eastAsia"/>
          <w:sz w:val="32"/>
          <w:szCs w:val="32"/>
        </w:rPr>
        <w:t>链供应</w:t>
      </w:r>
      <w:proofErr w:type="gramEnd"/>
      <w:r>
        <w:rPr>
          <w:rFonts w:ascii="仿宋_GB2312" w:eastAsia="仿宋_GB2312" w:hAnsi="仿宋_GB2312" w:cs="Times New Roman" w:hint="eastAsia"/>
          <w:sz w:val="32"/>
          <w:szCs w:val="32"/>
        </w:rPr>
        <w:t>链安全、推动区域经济高质量发展提供有力支撑。</w:t>
      </w:r>
    </w:p>
    <w:p w14:paraId="67AF16B6" w14:textId="77777777" w:rsidR="008A1F8E" w:rsidRDefault="000E0E58">
      <w:pPr>
        <w:pStyle w:val="2"/>
        <w:spacing w:before="0" w:after="0" w:line="360" w:lineRule="auto"/>
        <w:ind w:firstLine="643"/>
        <w:rPr>
          <w:rFonts w:ascii="仿宋_GB2312"/>
        </w:rPr>
      </w:pPr>
      <w:bookmarkStart w:id="21" w:name="_Toc153789298"/>
      <w:r>
        <w:rPr>
          <w:rFonts w:ascii="仿宋_GB2312" w:hint="eastAsia"/>
        </w:rPr>
        <w:t>（二）基本原则</w:t>
      </w:r>
      <w:bookmarkEnd w:id="21"/>
    </w:p>
    <w:p w14:paraId="430740DF" w14:textId="77777777" w:rsidR="008A1F8E" w:rsidRDefault="000E0E58">
      <w:pPr>
        <w:pStyle w:val="3"/>
        <w:spacing w:before="0" w:after="0" w:line="360" w:lineRule="auto"/>
        <w:ind w:firstLine="643"/>
        <w:rPr>
          <w:rFonts w:ascii="仿宋_GB2312"/>
        </w:rPr>
      </w:pPr>
      <w:bookmarkStart w:id="22" w:name="_Toc153789299"/>
      <w:r>
        <w:rPr>
          <w:rFonts w:ascii="仿宋_GB2312" w:hint="eastAsia"/>
        </w:rPr>
        <w:t>1、坚持系统观念，进行合理布局</w:t>
      </w:r>
      <w:bookmarkEnd w:id="22"/>
    </w:p>
    <w:p w14:paraId="0850956A" w14:textId="77777777" w:rsidR="008A1F8E" w:rsidRDefault="000E0E58">
      <w:pPr>
        <w:ind w:firstLine="640"/>
        <w:rPr>
          <w:rFonts w:ascii="仿宋_GB2312" w:eastAsia="仿宋_GB2312" w:hAnsi="仿宋_GB2312" w:cs="Times New Roman"/>
          <w:sz w:val="32"/>
          <w:szCs w:val="32"/>
        </w:rPr>
      </w:pPr>
      <w:r>
        <w:rPr>
          <w:rFonts w:ascii="仿宋_GB2312" w:eastAsia="仿宋_GB2312" w:hAnsi="仿宋_GB2312" w:cs="Times New Roman"/>
          <w:sz w:val="32"/>
          <w:szCs w:val="32"/>
        </w:rPr>
        <w:t>优化布局产业结构，加强前瞻性思考、全局性谋划、战略性布局和整体性推进，进一步优化资源配置，充分利用存量设施，着力固根基、扬优势、补短板、强弱项，秉持系统观念，物流</w:t>
      </w:r>
      <w:r>
        <w:rPr>
          <w:rFonts w:ascii="仿宋_GB2312" w:eastAsia="仿宋_GB2312" w:hAnsi="仿宋_GB2312" w:cs="Times New Roman" w:hint="eastAsia"/>
          <w:sz w:val="32"/>
          <w:szCs w:val="32"/>
        </w:rPr>
        <w:t>园区</w:t>
      </w:r>
      <w:r>
        <w:rPr>
          <w:rFonts w:ascii="仿宋_GB2312" w:eastAsia="仿宋_GB2312" w:hAnsi="仿宋_GB2312" w:cs="Times New Roman"/>
          <w:sz w:val="32"/>
          <w:szCs w:val="32"/>
        </w:rPr>
        <w:t>辐射与经济布局的空间结构相适应，物流枢纽布局与经济社会发展需求相适应，与物流业、制造业发展步伐相协调，实现发展质量、结构、规模、速度、效益、安全相统一</w:t>
      </w:r>
      <w:r>
        <w:rPr>
          <w:rFonts w:ascii="仿宋_GB2312" w:eastAsia="仿宋_GB2312" w:hAnsi="仿宋_GB2312" w:cs="Times New Roman" w:hint="eastAsia"/>
          <w:sz w:val="32"/>
          <w:szCs w:val="32"/>
          <w:lang w:bidi="ar"/>
        </w:rPr>
        <w:t>。</w:t>
      </w:r>
    </w:p>
    <w:p w14:paraId="1680B44A" w14:textId="77777777" w:rsidR="008A1F8E" w:rsidRDefault="000E0E58">
      <w:pPr>
        <w:pStyle w:val="3"/>
        <w:spacing w:before="0" w:after="0" w:line="360" w:lineRule="auto"/>
        <w:ind w:firstLine="643"/>
        <w:rPr>
          <w:rFonts w:ascii="仿宋_GB2312"/>
        </w:rPr>
      </w:pPr>
      <w:bookmarkStart w:id="23" w:name="_Toc153789300"/>
      <w:r>
        <w:rPr>
          <w:rFonts w:ascii="仿宋_GB2312" w:hint="eastAsia"/>
        </w:rPr>
        <w:t>2、坚持开放合作，促进区域协同</w:t>
      </w:r>
      <w:bookmarkEnd w:id="23"/>
    </w:p>
    <w:p w14:paraId="629137DF" w14:textId="77777777" w:rsidR="008A1F8E" w:rsidRDefault="000E0E58">
      <w:pPr>
        <w:ind w:firstLine="640"/>
        <w:rPr>
          <w:rFonts w:ascii="仿宋_GB2312" w:eastAsia="仿宋_GB2312" w:hAnsi="仿宋_GB2312" w:cs="Times New Roman"/>
          <w:color w:val="FF0000"/>
          <w:sz w:val="32"/>
          <w:szCs w:val="32"/>
        </w:rPr>
      </w:pPr>
      <w:r>
        <w:rPr>
          <w:rFonts w:ascii="仿宋_GB2312" w:eastAsia="仿宋_GB2312" w:hAnsi="仿宋_GB2312" w:cs="Times New Roman"/>
          <w:sz w:val="32"/>
          <w:szCs w:val="32"/>
        </w:rPr>
        <w:t>加快开放平台打造，充分发挥洮南地处吉蒙黑交通物流节点区位优势，围绕</w:t>
      </w:r>
      <w:r>
        <w:rPr>
          <w:rFonts w:ascii="仿宋_GB2312" w:eastAsia="仿宋_GB2312" w:hAnsi="仿宋_GB2312" w:cs="Times New Roman" w:hint="eastAsia"/>
          <w:sz w:val="32"/>
          <w:szCs w:val="32"/>
        </w:rPr>
        <w:t>洮白一体化战略，</w:t>
      </w:r>
      <w:r>
        <w:rPr>
          <w:rFonts w:ascii="仿宋_GB2312" w:eastAsia="仿宋_GB2312" w:hAnsi="仿宋_GB2312" w:cs="Times New Roman"/>
          <w:sz w:val="32"/>
          <w:szCs w:val="32"/>
        </w:rPr>
        <w:t>立足吉林，衔接蒙黑，积极融入吉林省人字形大通道，链接长春，</w:t>
      </w:r>
      <w:r>
        <w:rPr>
          <w:rFonts w:ascii="仿宋_GB2312" w:eastAsia="仿宋_GB2312" w:hAnsi="仿宋_GB2312" w:cs="Times New Roman" w:hint="eastAsia"/>
          <w:sz w:val="32"/>
          <w:szCs w:val="32"/>
        </w:rPr>
        <w:t>做好</w:t>
      </w:r>
      <w:r>
        <w:rPr>
          <w:rFonts w:ascii="仿宋_GB2312" w:eastAsia="仿宋_GB2312" w:hAnsi="仿宋_GB2312" w:cs="Times New Roman"/>
          <w:sz w:val="32"/>
          <w:szCs w:val="32"/>
        </w:rPr>
        <w:t>洮南市在人字形通道上重要节点</w:t>
      </w:r>
      <w:r>
        <w:rPr>
          <w:rFonts w:ascii="仿宋_GB2312" w:eastAsia="仿宋_GB2312" w:hAnsi="仿宋_GB2312" w:cs="Times New Roman" w:hint="eastAsia"/>
          <w:sz w:val="32"/>
          <w:szCs w:val="32"/>
        </w:rPr>
        <w:t>定位</w:t>
      </w:r>
      <w:r>
        <w:rPr>
          <w:rFonts w:ascii="仿宋_GB2312" w:eastAsia="仿宋_GB2312" w:hAnsi="仿宋_GB2312" w:cs="Times New Roman"/>
          <w:sz w:val="32"/>
          <w:szCs w:val="32"/>
        </w:rPr>
        <w:t>。完善内联外通纽带功能，深化洮南物流枢纽和周边地区合作，坚持区域协同一体化发展，构建多元化、一体化、规模化的物流运行体系，</w:t>
      </w:r>
      <w:r>
        <w:rPr>
          <w:rFonts w:ascii="仿宋_GB2312" w:eastAsia="仿宋_GB2312" w:hAnsi="仿宋_GB2312" w:cs="Times New Roman"/>
          <w:sz w:val="32"/>
          <w:szCs w:val="32"/>
        </w:rPr>
        <w:lastRenderedPageBreak/>
        <w:t>推动物流信息互联互通，设备共享共用，提高运行效率和一体化组织水平。推动特色市场集群化发展</w:t>
      </w:r>
      <w:r>
        <w:rPr>
          <w:rFonts w:ascii="仿宋_GB2312" w:eastAsia="仿宋_GB2312" w:hAnsi="仿宋_GB2312" w:cs="Times New Roman" w:hint="eastAsia"/>
          <w:sz w:val="32"/>
          <w:szCs w:val="32"/>
        </w:rPr>
        <w:t>。</w:t>
      </w:r>
    </w:p>
    <w:p w14:paraId="781960AB" w14:textId="77777777" w:rsidR="008A1F8E" w:rsidRDefault="000E0E58">
      <w:pPr>
        <w:pStyle w:val="3"/>
        <w:spacing w:before="0" w:after="0" w:line="360" w:lineRule="auto"/>
        <w:ind w:firstLine="643"/>
        <w:rPr>
          <w:rFonts w:ascii="仿宋_GB2312"/>
        </w:rPr>
      </w:pPr>
      <w:bookmarkStart w:id="24" w:name="_Toc153789301"/>
      <w:r>
        <w:rPr>
          <w:rFonts w:ascii="仿宋_GB2312" w:hint="eastAsia"/>
        </w:rPr>
        <w:t>3、坚持技术创新，提倡智能绿色</w:t>
      </w:r>
      <w:bookmarkEnd w:id="24"/>
    </w:p>
    <w:p w14:paraId="009E673A" w14:textId="77777777" w:rsidR="008A1F8E" w:rsidRDefault="000E0E58">
      <w:pPr>
        <w:ind w:firstLine="640"/>
        <w:rPr>
          <w:rFonts w:ascii="仿宋_GB2312" w:eastAsia="仿宋_GB2312" w:hAnsi="仿宋_GB2312" w:cs="Times New Roman"/>
          <w:sz w:val="32"/>
          <w:szCs w:val="32"/>
        </w:rPr>
      </w:pPr>
      <w:r>
        <w:rPr>
          <w:rFonts w:ascii="仿宋_GB2312" w:eastAsia="仿宋_GB2312" w:hAnsi="仿宋_GB2312" w:cs="Times New Roman" w:hint="eastAsia"/>
          <w:sz w:val="32"/>
          <w:szCs w:val="32"/>
        </w:rPr>
        <w:t>贯彻绿色发展理念、可持续发展战略，实现碳达峰碳中和目标，构建全面、高效、智能、绿色的信息化平台，推动智能低碳物流发展，加强人工智能、物联网、大数据、云计算等在物流业的应用，鼓励物流技术、功能、模式、业态的创新，优化物流网络布局，合理规划物流环节的有机衔接，有效提升物流运行质量，推进生态文明建设。深化物流与互联网产业联动融合，推动物流业核心竞争力重塑，加快形成智慧化物流生态体系。</w:t>
      </w:r>
    </w:p>
    <w:p w14:paraId="57EACD26" w14:textId="77777777" w:rsidR="008A1F8E" w:rsidRDefault="000E0E58">
      <w:pPr>
        <w:pStyle w:val="3"/>
        <w:spacing w:before="0" w:after="0" w:line="360" w:lineRule="auto"/>
        <w:ind w:firstLine="643"/>
        <w:rPr>
          <w:rFonts w:ascii="仿宋_GB2312"/>
        </w:rPr>
      </w:pPr>
      <w:bookmarkStart w:id="25" w:name="_Toc153789302"/>
      <w:r>
        <w:rPr>
          <w:rFonts w:ascii="仿宋_GB2312" w:hint="eastAsia"/>
        </w:rPr>
        <w:t>4、坚持民生导向，服务实体经济</w:t>
      </w:r>
      <w:bookmarkEnd w:id="25"/>
    </w:p>
    <w:p w14:paraId="65CD03AB" w14:textId="77777777" w:rsidR="008A1F8E" w:rsidRDefault="000E0E58">
      <w:pPr>
        <w:ind w:firstLine="640"/>
        <w:rPr>
          <w:rFonts w:ascii="仿宋_GB2312" w:eastAsia="仿宋_GB2312" w:hAnsi="仿宋_GB2312" w:cs="Times New Roman"/>
          <w:sz w:val="32"/>
          <w:szCs w:val="32"/>
        </w:rPr>
      </w:pPr>
      <w:r>
        <w:rPr>
          <w:rFonts w:ascii="仿宋_GB2312" w:eastAsia="仿宋_GB2312" w:hAnsi="仿宋_GB2312" w:cs="Times New Roman" w:hint="eastAsia"/>
          <w:sz w:val="32"/>
          <w:szCs w:val="32"/>
        </w:rPr>
        <w:t>统筹现实需求规模和未来需求潜力，盘活存量、创造增量，扩大有效供给和中高端供给，促进供需精准匹配，让人民群众共享物流发展成果。惠民利民，提升冷链运输、跨境电商、农村末端网点配送等物流服务水平。发展物流配套服务，推动农业、工业、</w:t>
      </w:r>
      <w:hyperlink r:id="rId14" w:tgtFrame="https://baike.baidu.com/item/%E7%BB%8F%E6%B5%8E%E5%AE%9E%E4%BD%93/_blank" w:history="1">
        <w:r>
          <w:rPr>
            <w:rFonts w:ascii="仿宋_GB2312" w:eastAsia="仿宋_GB2312" w:hAnsi="仿宋_GB2312" w:cs="Times New Roman" w:hint="eastAsia"/>
            <w:sz w:val="32"/>
            <w:szCs w:val="32"/>
          </w:rPr>
          <w:t>交通运输业</w:t>
        </w:r>
      </w:hyperlink>
      <w:r>
        <w:rPr>
          <w:rFonts w:ascii="仿宋_GB2312" w:eastAsia="仿宋_GB2312" w:hAnsi="仿宋_GB2312" w:cs="Times New Roman" w:hint="eastAsia"/>
          <w:sz w:val="32"/>
          <w:szCs w:val="32"/>
        </w:rPr>
        <w:t>、商业、建筑业、</w:t>
      </w:r>
      <w:hyperlink r:id="rId15" w:tgtFrame="https://baike.baidu.com/item/%E7%BB%8F%E6%B5%8E%E5%AE%9E%E4%BD%93/_blank" w:history="1">
        <w:r>
          <w:rPr>
            <w:rFonts w:ascii="仿宋_GB2312" w:eastAsia="仿宋_GB2312" w:hAnsi="仿宋_GB2312" w:cs="Times New Roman" w:hint="eastAsia"/>
            <w:sz w:val="32"/>
            <w:szCs w:val="32"/>
          </w:rPr>
          <w:t>邮电业</w:t>
        </w:r>
      </w:hyperlink>
      <w:r>
        <w:rPr>
          <w:rFonts w:ascii="仿宋_GB2312" w:eastAsia="仿宋_GB2312" w:hAnsi="仿宋_GB2312" w:cs="Times New Roman" w:hint="eastAsia"/>
          <w:sz w:val="32"/>
          <w:szCs w:val="32"/>
        </w:rPr>
        <w:t>等产业经济发展，鼓励企业、技术公司、物流服务商等构建战略合作伙伴关系，进一步推进城市民生保供配送体系建设，满足人民日益增长的美好生活需求。</w:t>
      </w:r>
    </w:p>
    <w:p w14:paraId="0512ACC3" w14:textId="77777777" w:rsidR="008A1F8E" w:rsidRDefault="000E0E58">
      <w:pPr>
        <w:pStyle w:val="2"/>
        <w:spacing w:before="0" w:after="0" w:line="360" w:lineRule="auto"/>
        <w:ind w:firstLine="643"/>
        <w:rPr>
          <w:rFonts w:ascii="仿宋_GB2312"/>
        </w:rPr>
      </w:pPr>
      <w:bookmarkStart w:id="26" w:name="_Toc153789303"/>
      <w:r>
        <w:rPr>
          <w:rFonts w:ascii="仿宋_GB2312" w:hint="eastAsia"/>
        </w:rPr>
        <w:lastRenderedPageBreak/>
        <w:t>（三）发展定位</w:t>
      </w:r>
      <w:bookmarkEnd w:id="26"/>
    </w:p>
    <w:p w14:paraId="387A6F0F" w14:textId="77777777" w:rsidR="008A1F8E" w:rsidRDefault="000E0E58">
      <w:pPr>
        <w:ind w:firstLine="640"/>
        <w:rPr>
          <w:rFonts w:ascii="仿宋_GB2312" w:eastAsia="仿宋_GB2312" w:hAnsi="仿宋_GB2312" w:cs="Times New Roman"/>
          <w:sz w:val="32"/>
          <w:szCs w:val="32"/>
        </w:rPr>
      </w:pPr>
      <w:r>
        <w:rPr>
          <w:rFonts w:ascii="仿宋_GB2312" w:eastAsia="仿宋_GB2312" w:hAnsi="仿宋_GB2312" w:cs="Times New Roman" w:hint="eastAsia"/>
          <w:sz w:val="32"/>
          <w:szCs w:val="32"/>
        </w:rPr>
        <w:t>全面对接</w:t>
      </w:r>
      <w:r>
        <w:rPr>
          <w:rFonts w:ascii="仿宋_GB2312" w:eastAsia="仿宋_GB2312" w:hAnsi="仿宋_GB2312" w:cs="Times New Roman"/>
          <w:sz w:val="32"/>
          <w:szCs w:val="32"/>
        </w:rPr>
        <w:t>“一主六双”高质量发展战略</w:t>
      </w:r>
      <w:r>
        <w:rPr>
          <w:rFonts w:ascii="仿宋_GB2312" w:eastAsia="仿宋_GB2312" w:hAnsi="仿宋_GB2312" w:cs="Times New Roman" w:hint="eastAsia"/>
          <w:sz w:val="32"/>
          <w:szCs w:val="32"/>
        </w:rPr>
        <w:t>，充分发挥洮南地区吉蒙黑交通关键节点区位优势，</w:t>
      </w:r>
      <w:r>
        <w:rPr>
          <w:rFonts w:ascii="仿宋_GB2312" w:eastAsia="仿宋_GB2312" w:hAnsi="仿宋_GB2312" w:cs="Times New Roman"/>
          <w:sz w:val="32"/>
          <w:szCs w:val="32"/>
        </w:rPr>
        <w:t>贯彻落实</w:t>
      </w:r>
      <w:r>
        <w:rPr>
          <w:rFonts w:ascii="仿宋_GB2312" w:eastAsia="仿宋_GB2312" w:hAnsi="仿宋_GB2312" w:cs="Times New Roman" w:hint="eastAsia"/>
          <w:sz w:val="32"/>
          <w:szCs w:val="32"/>
        </w:rPr>
        <w:t>吉林</w:t>
      </w:r>
      <w:r>
        <w:rPr>
          <w:rFonts w:ascii="仿宋_GB2312" w:eastAsia="仿宋_GB2312" w:hAnsi="仿宋_GB2312" w:cs="Times New Roman"/>
          <w:sz w:val="32"/>
          <w:szCs w:val="32"/>
        </w:rPr>
        <w:t>省委、省政府关于发展现代物流的政策部署，大力</w:t>
      </w:r>
      <w:r>
        <w:rPr>
          <w:rFonts w:ascii="仿宋_GB2312" w:eastAsia="仿宋_GB2312" w:hAnsi="仿宋_GB2312" w:cs="Times New Roman" w:hint="eastAsia"/>
          <w:sz w:val="32"/>
          <w:szCs w:val="32"/>
        </w:rPr>
        <w:t>推进物流服务体系建设</w:t>
      </w:r>
      <w:r>
        <w:rPr>
          <w:rFonts w:ascii="仿宋_GB2312" w:eastAsia="仿宋_GB2312" w:hAnsi="仿宋_GB2312" w:cs="Times New Roman"/>
          <w:sz w:val="32"/>
          <w:szCs w:val="32"/>
        </w:rPr>
        <w:t>，</w:t>
      </w:r>
      <w:r>
        <w:rPr>
          <w:rFonts w:ascii="仿宋_GB2312" w:eastAsia="仿宋_GB2312" w:hAnsi="仿宋_GB2312" w:cs="Times New Roman" w:hint="eastAsia"/>
          <w:sz w:val="32"/>
          <w:szCs w:val="32"/>
        </w:rPr>
        <w:t>建设吉林西部现代物流服务中心，打造绿色能源化工产业</w:t>
      </w:r>
      <w:proofErr w:type="gramStart"/>
      <w:r>
        <w:rPr>
          <w:rFonts w:ascii="仿宋_GB2312" w:eastAsia="仿宋_GB2312" w:hAnsi="仿宋_GB2312" w:cs="Times New Roman" w:hint="eastAsia"/>
          <w:sz w:val="32"/>
          <w:szCs w:val="32"/>
        </w:rPr>
        <w:t>链供应</w:t>
      </w:r>
      <w:proofErr w:type="gramEnd"/>
      <w:r>
        <w:rPr>
          <w:rFonts w:ascii="仿宋_GB2312" w:eastAsia="仿宋_GB2312" w:hAnsi="仿宋_GB2312" w:cs="Times New Roman" w:hint="eastAsia"/>
          <w:sz w:val="32"/>
          <w:szCs w:val="32"/>
        </w:rPr>
        <w:t>链组织中心，并建设</w:t>
      </w:r>
      <w:r>
        <w:rPr>
          <w:rFonts w:ascii="仿宋_GB2312" w:eastAsia="仿宋_GB2312" w:hAnsi="仿宋_GB2312" w:cs="Times New Roman"/>
          <w:sz w:val="32"/>
          <w:szCs w:val="32"/>
        </w:rPr>
        <w:t>农产品及农副产品集散与加工物流服务中心</w:t>
      </w:r>
      <w:r>
        <w:rPr>
          <w:rFonts w:ascii="仿宋_GB2312" w:eastAsia="仿宋_GB2312" w:hAnsi="仿宋_GB2312" w:cs="Times New Roman" w:hint="eastAsia"/>
          <w:sz w:val="32"/>
          <w:szCs w:val="32"/>
        </w:rPr>
        <w:t>。</w:t>
      </w:r>
    </w:p>
    <w:p w14:paraId="4C037175" w14:textId="77777777" w:rsidR="008A1F8E" w:rsidRDefault="000E0E58">
      <w:pPr>
        <w:pStyle w:val="3"/>
        <w:spacing w:before="0" w:after="0" w:line="360" w:lineRule="auto"/>
        <w:ind w:firstLine="643"/>
        <w:rPr>
          <w:rFonts w:ascii="仿宋_GB2312"/>
        </w:rPr>
      </w:pPr>
      <w:bookmarkStart w:id="27" w:name="_Toc153789304"/>
      <w:r>
        <w:rPr>
          <w:rFonts w:ascii="仿宋_GB2312"/>
        </w:rPr>
        <w:t>1</w:t>
      </w:r>
      <w:r>
        <w:rPr>
          <w:rFonts w:ascii="仿宋_GB2312" w:hint="eastAsia"/>
        </w:rPr>
        <w:t>、打造吉林西部现代物流服务中心</w:t>
      </w:r>
      <w:bookmarkEnd w:id="27"/>
    </w:p>
    <w:p w14:paraId="3B247BA2" w14:textId="1CD7AF37" w:rsidR="008A1F8E" w:rsidRDefault="000E0E58">
      <w:pPr>
        <w:ind w:firstLine="640"/>
        <w:rPr>
          <w:rFonts w:ascii="仿宋_GB2312" w:eastAsia="仿宋_GB2312" w:hAnsi="仿宋_GB2312" w:cs="Times New Roman"/>
          <w:sz w:val="32"/>
          <w:szCs w:val="32"/>
        </w:rPr>
      </w:pPr>
      <w:r>
        <w:rPr>
          <w:rFonts w:ascii="仿宋_GB2312" w:eastAsia="仿宋_GB2312" w:hAnsi="仿宋_GB2312" w:cs="Times New Roman" w:hint="eastAsia"/>
          <w:sz w:val="32"/>
          <w:szCs w:val="32"/>
        </w:rPr>
        <w:t>充分发挥洮南市紧邻白城市、位于吉林省“人字形”通道的区位优势，围绕白城洮南双星联动发展战略，南联双辽四平，北接松原。依托白城、洮南两地农产品资源及新能源产业优势，充分发挥洮白一体化的协同联动作用，充分对接白城市新能源产业集群、长白氢能走廊新能源汽车零部件产业集群以及农产品加工产业集群，将专业化物流服务拓宽并覆盖至吉林省西部区域。依托对白</w:t>
      </w:r>
      <w:proofErr w:type="gramStart"/>
      <w:r>
        <w:rPr>
          <w:rFonts w:ascii="仿宋_GB2312" w:eastAsia="仿宋_GB2312" w:hAnsi="仿宋_GB2312" w:cs="Times New Roman" w:hint="eastAsia"/>
          <w:sz w:val="32"/>
          <w:szCs w:val="32"/>
        </w:rPr>
        <w:t>城产业</w:t>
      </w:r>
      <w:proofErr w:type="gramEnd"/>
      <w:r>
        <w:rPr>
          <w:rFonts w:ascii="仿宋_GB2312" w:eastAsia="仿宋_GB2312" w:hAnsi="仿宋_GB2312" w:cs="Times New Roman" w:hint="eastAsia"/>
          <w:sz w:val="32"/>
          <w:szCs w:val="32"/>
        </w:rPr>
        <w:t>集群的承载，</w:t>
      </w:r>
      <w:r w:rsidR="006C327B">
        <w:rPr>
          <w:rFonts w:ascii="仿宋_GB2312" w:eastAsia="仿宋_GB2312" w:hAnsi="仿宋_GB2312" w:cs="Times New Roman" w:hint="eastAsia"/>
          <w:sz w:val="32"/>
          <w:szCs w:val="32"/>
        </w:rPr>
        <w:t>落实</w:t>
      </w:r>
      <w:r w:rsidR="006C327B" w:rsidRPr="006C327B">
        <w:rPr>
          <w:rFonts w:ascii="仿宋_GB2312" w:eastAsia="仿宋_GB2312" w:hAnsi="仿宋_GB2312" w:cs="Times New Roman" w:hint="eastAsia"/>
          <w:sz w:val="32"/>
          <w:szCs w:val="32"/>
        </w:rPr>
        <w:t>白城“一三三四”高质量发展战略</w:t>
      </w:r>
      <w:r>
        <w:rPr>
          <w:rFonts w:ascii="仿宋_GB2312" w:eastAsia="仿宋_GB2312" w:hAnsi="仿宋_GB2312" w:cs="Times New Roman"/>
          <w:sz w:val="32"/>
          <w:szCs w:val="32"/>
        </w:rPr>
        <w:t>，提高</w:t>
      </w:r>
      <w:proofErr w:type="gramStart"/>
      <w:r>
        <w:rPr>
          <w:rFonts w:ascii="仿宋_GB2312" w:eastAsia="仿宋_GB2312" w:hAnsi="仿宋_GB2312" w:cs="Times New Roman"/>
          <w:sz w:val="32"/>
          <w:szCs w:val="32"/>
        </w:rPr>
        <w:t>洮白产业</w:t>
      </w:r>
      <w:proofErr w:type="gramEnd"/>
      <w:r>
        <w:rPr>
          <w:rFonts w:ascii="仿宋_GB2312" w:eastAsia="仿宋_GB2312" w:hAnsi="仿宋_GB2312" w:cs="Times New Roman"/>
          <w:sz w:val="32"/>
          <w:szCs w:val="32"/>
        </w:rPr>
        <w:t>互补、互联、互通水平，重点推进与白城市产业规划统筹、交通同网、信息同享、市场同体、功能同步、科教同兴、旅游同</w:t>
      </w:r>
      <w:r>
        <w:rPr>
          <w:rFonts w:ascii="仿宋_GB2312" w:eastAsia="仿宋_GB2312" w:hAnsi="仿宋_GB2312" w:cs="Times New Roman" w:hint="eastAsia"/>
          <w:sz w:val="32"/>
          <w:szCs w:val="32"/>
        </w:rPr>
        <w:t>线、环境同治，着力打造基于</w:t>
      </w:r>
      <w:proofErr w:type="gramStart"/>
      <w:r>
        <w:rPr>
          <w:rFonts w:ascii="仿宋_GB2312" w:eastAsia="仿宋_GB2312" w:hAnsi="仿宋_GB2312" w:cs="Times New Roman" w:hint="eastAsia"/>
          <w:sz w:val="32"/>
          <w:szCs w:val="32"/>
        </w:rPr>
        <w:t>洮</w:t>
      </w:r>
      <w:proofErr w:type="gramEnd"/>
      <w:r>
        <w:rPr>
          <w:rFonts w:ascii="仿宋_GB2312" w:eastAsia="仿宋_GB2312" w:hAnsi="仿宋_GB2312" w:cs="Times New Roman" w:hint="eastAsia"/>
          <w:sz w:val="32"/>
          <w:szCs w:val="32"/>
        </w:rPr>
        <w:t>白一体化的吉林西部现代物流服务中心。</w:t>
      </w:r>
    </w:p>
    <w:p w14:paraId="01A7BF6F" w14:textId="77777777" w:rsidR="008A1F8E" w:rsidRDefault="000E0E58">
      <w:pPr>
        <w:pStyle w:val="3"/>
        <w:spacing w:before="0" w:after="0" w:line="360" w:lineRule="auto"/>
        <w:ind w:firstLine="643"/>
        <w:rPr>
          <w:rFonts w:ascii="仿宋_GB2312"/>
        </w:rPr>
      </w:pPr>
      <w:bookmarkStart w:id="28" w:name="_Toc153789305"/>
      <w:r>
        <w:rPr>
          <w:rFonts w:ascii="仿宋_GB2312" w:hint="eastAsia"/>
        </w:rPr>
        <w:lastRenderedPageBreak/>
        <w:t>2、打造绿色能源化工产业链供应链组织中心</w:t>
      </w:r>
      <w:bookmarkEnd w:id="28"/>
    </w:p>
    <w:p w14:paraId="1B67C70A" w14:textId="77777777" w:rsidR="008A1F8E" w:rsidRDefault="000E0E58">
      <w:pPr>
        <w:ind w:firstLine="640"/>
        <w:rPr>
          <w:rFonts w:ascii="仿宋_GB2312" w:eastAsia="仿宋_GB2312" w:hAnsi="仿宋_GB2312" w:cs="Times New Roman"/>
          <w:sz w:val="32"/>
          <w:szCs w:val="32"/>
        </w:rPr>
      </w:pPr>
      <w:r>
        <w:rPr>
          <w:rFonts w:ascii="仿宋_GB2312" w:eastAsia="仿宋_GB2312" w:hAnsi="仿宋_GB2312" w:cs="Times New Roman" w:hint="eastAsia"/>
          <w:sz w:val="32"/>
          <w:szCs w:val="32"/>
        </w:rPr>
        <w:t>依托洮南市地处“长白氢能走廊”的地理位置，发挥我市新能源产业聚集优势，借助我市公路铁路交通基础设施优势，以提供小型新能源装备制造零部件存储集散、新能源特种运输供应商管理、新能源特种运输招投标信息管理等服务为抓手，谋划建设小型零部件存储仓库，搭建新能源供应链信息资源整合平台。借助本地风电等新能源的资源优势，促进氢氨类化工品的生产，打通绿色能源化工产业</w:t>
      </w:r>
      <w:proofErr w:type="gramStart"/>
      <w:r>
        <w:rPr>
          <w:rFonts w:ascii="仿宋_GB2312" w:eastAsia="仿宋_GB2312" w:hAnsi="仿宋_GB2312" w:cs="Times New Roman" w:hint="eastAsia"/>
          <w:sz w:val="32"/>
          <w:szCs w:val="32"/>
        </w:rPr>
        <w:t>链供应</w:t>
      </w:r>
      <w:proofErr w:type="gramEnd"/>
      <w:r>
        <w:rPr>
          <w:rFonts w:ascii="仿宋_GB2312" w:eastAsia="仿宋_GB2312" w:hAnsi="仿宋_GB2312" w:cs="Times New Roman" w:hint="eastAsia"/>
          <w:sz w:val="32"/>
          <w:szCs w:val="32"/>
        </w:rPr>
        <w:t>链节点企业合作堵点，统筹绿色能源化工供应链运输、仓储资源，提升绿色能源化工产业</w:t>
      </w:r>
      <w:proofErr w:type="gramStart"/>
      <w:r>
        <w:rPr>
          <w:rFonts w:ascii="仿宋_GB2312" w:eastAsia="仿宋_GB2312" w:hAnsi="仿宋_GB2312" w:cs="Times New Roman" w:hint="eastAsia"/>
          <w:sz w:val="32"/>
          <w:szCs w:val="32"/>
        </w:rPr>
        <w:t>链供应</w:t>
      </w:r>
      <w:proofErr w:type="gramEnd"/>
      <w:r>
        <w:rPr>
          <w:rFonts w:ascii="仿宋_GB2312" w:eastAsia="仿宋_GB2312" w:hAnsi="仿宋_GB2312" w:cs="Times New Roman" w:hint="eastAsia"/>
          <w:sz w:val="32"/>
          <w:szCs w:val="32"/>
        </w:rPr>
        <w:t>链韧性与安全，将洮南市打造成整个白城地区</w:t>
      </w:r>
      <w:r>
        <w:rPr>
          <w:rFonts w:ascii="仿宋_GB2312" w:eastAsia="仿宋_GB2312" w:hAnsi="仿宋_GB2312" w:cs="Times New Roman"/>
          <w:sz w:val="32"/>
          <w:szCs w:val="32"/>
        </w:rPr>
        <w:t>绿色能源化工产业</w:t>
      </w:r>
      <w:proofErr w:type="gramStart"/>
      <w:r>
        <w:rPr>
          <w:rFonts w:ascii="仿宋_GB2312" w:eastAsia="仿宋_GB2312" w:hAnsi="仿宋_GB2312" w:cs="Times New Roman"/>
          <w:sz w:val="32"/>
          <w:szCs w:val="32"/>
        </w:rPr>
        <w:t>链供应</w:t>
      </w:r>
      <w:proofErr w:type="gramEnd"/>
      <w:r>
        <w:rPr>
          <w:rFonts w:ascii="仿宋_GB2312" w:eastAsia="仿宋_GB2312" w:hAnsi="仿宋_GB2312" w:cs="Times New Roman"/>
          <w:sz w:val="32"/>
          <w:szCs w:val="32"/>
        </w:rPr>
        <w:t>链组织中心</w:t>
      </w:r>
      <w:r>
        <w:rPr>
          <w:rFonts w:ascii="仿宋_GB2312" w:eastAsia="仿宋_GB2312" w:hAnsi="仿宋_GB2312" w:cs="Times New Roman" w:hint="eastAsia"/>
          <w:sz w:val="32"/>
          <w:szCs w:val="32"/>
        </w:rPr>
        <w:t>。</w:t>
      </w:r>
    </w:p>
    <w:p w14:paraId="774B8992" w14:textId="77777777" w:rsidR="008A1F8E" w:rsidRDefault="000E0E58">
      <w:pPr>
        <w:pStyle w:val="3"/>
        <w:spacing w:before="0" w:after="0" w:line="360" w:lineRule="auto"/>
        <w:ind w:firstLine="643"/>
        <w:rPr>
          <w:rFonts w:ascii="仿宋_GB2312"/>
        </w:rPr>
      </w:pPr>
      <w:bookmarkStart w:id="29" w:name="_Toc153789306"/>
      <w:r>
        <w:rPr>
          <w:rFonts w:ascii="仿宋_GB2312" w:hint="eastAsia"/>
        </w:rPr>
        <w:t>3、打造</w:t>
      </w:r>
      <w:r>
        <w:rPr>
          <w:rFonts w:ascii="仿宋_GB2312"/>
        </w:rPr>
        <w:t>农产品及农副产品集散与加工物流服务中心</w:t>
      </w:r>
      <w:bookmarkEnd w:id="29"/>
    </w:p>
    <w:p w14:paraId="27E9A18F" w14:textId="77777777" w:rsidR="008A1F8E" w:rsidRDefault="000E0E58">
      <w:pPr>
        <w:ind w:firstLine="640"/>
        <w:rPr>
          <w:rFonts w:ascii="仿宋_GB2312" w:eastAsia="仿宋_GB2312" w:hAnsi="仿宋_GB2312" w:cs="Times New Roman"/>
          <w:bCs/>
          <w:sz w:val="32"/>
          <w:szCs w:val="32"/>
        </w:rPr>
      </w:pPr>
      <w:r>
        <w:rPr>
          <w:rFonts w:ascii="仿宋_GB2312" w:eastAsia="仿宋_GB2312" w:hAnsi="仿宋_GB2312" w:cs="Times New Roman" w:hint="eastAsia"/>
          <w:sz w:val="32"/>
          <w:szCs w:val="32"/>
        </w:rPr>
        <w:t>依托洮南市平齐铁路、双嫩高速、国道G231等交通优势，发挥洮南市玉米、杂粮杂豆、生猪、辣椒等农产品资源聚集优势，借助洮南市万华生态、家佳康等企业规模优势，</w:t>
      </w:r>
      <w:bookmarkStart w:id="30" w:name="_Hlk152755855"/>
      <w:r>
        <w:rPr>
          <w:rFonts w:ascii="仿宋_GB2312" w:eastAsia="仿宋_GB2312" w:hAnsi="仿宋_GB2312" w:cs="Times New Roman" w:hint="eastAsia"/>
          <w:sz w:val="32"/>
          <w:szCs w:val="32"/>
        </w:rPr>
        <w:t>以服务白城市</w:t>
      </w:r>
      <w:r>
        <w:rPr>
          <w:rFonts w:ascii="仿宋_GB2312" w:eastAsia="仿宋_GB2312" w:hAnsi="仿宋_GB2312" w:cs="Times New Roman"/>
          <w:sz w:val="32"/>
          <w:szCs w:val="32"/>
        </w:rPr>
        <w:t>精深化延伸</w:t>
      </w:r>
      <w:r>
        <w:rPr>
          <w:rFonts w:ascii="仿宋_GB2312" w:eastAsia="仿宋_GB2312" w:hAnsi="仿宋_GB2312" w:cs="Times New Roman"/>
          <w:bCs/>
          <w:sz w:val="32"/>
          <w:szCs w:val="32"/>
        </w:rPr>
        <w:t>主粮加工、肉乳加工、特色农产品加工“三条链”</w:t>
      </w:r>
      <w:r>
        <w:rPr>
          <w:rFonts w:ascii="仿宋_GB2312" w:eastAsia="仿宋_GB2312" w:hAnsi="仿宋_GB2312" w:cs="Times New Roman" w:hint="eastAsia"/>
          <w:bCs/>
          <w:sz w:val="32"/>
          <w:szCs w:val="32"/>
        </w:rPr>
        <w:t>为导向，</w:t>
      </w:r>
      <w:bookmarkEnd w:id="30"/>
      <w:r>
        <w:rPr>
          <w:rFonts w:ascii="仿宋_GB2312" w:eastAsia="仿宋_GB2312" w:hAnsi="仿宋_GB2312" w:cs="Times New Roman" w:hint="eastAsia"/>
          <w:bCs/>
          <w:sz w:val="32"/>
          <w:szCs w:val="32"/>
        </w:rPr>
        <w:t>打造协同白城市农业发展的</w:t>
      </w:r>
      <w:r>
        <w:rPr>
          <w:rFonts w:ascii="仿宋_GB2312" w:eastAsia="仿宋_GB2312" w:hAnsi="仿宋_GB2312" w:cs="Times New Roman"/>
          <w:bCs/>
          <w:sz w:val="32"/>
          <w:szCs w:val="32"/>
        </w:rPr>
        <w:t>农产品及农副产品集散与加工物流服务中心</w:t>
      </w:r>
      <w:r>
        <w:rPr>
          <w:rFonts w:ascii="仿宋_GB2312" w:eastAsia="仿宋_GB2312" w:hAnsi="仿宋_GB2312" w:cs="Times New Roman" w:hint="eastAsia"/>
          <w:bCs/>
          <w:sz w:val="32"/>
          <w:szCs w:val="32"/>
        </w:rPr>
        <w:t>。建设洮南市粮食仓储基地和多式联运平台，对接白城市主粮加工链，着力成为白城市重要的粮食仓储集散中心。依托金塔集团、万华生态等农副产品加工企业规模优势，承接白城市杂粮</w:t>
      </w:r>
      <w:r>
        <w:rPr>
          <w:rFonts w:ascii="仿宋_GB2312" w:eastAsia="仿宋_GB2312" w:hAnsi="仿宋_GB2312" w:cs="Times New Roman" w:hint="eastAsia"/>
          <w:bCs/>
          <w:sz w:val="32"/>
          <w:szCs w:val="32"/>
        </w:rPr>
        <w:lastRenderedPageBreak/>
        <w:t>杂豆、玉米秸秆等农产品资源，建设洮南市特色农产品加工工厂和电商交易平台，成为白城市集加工、仓储、展示、体验、交易、物流为一体的特色农产品对外开放窗口。依托家佳康等企业养殖规模优势，推动冷链运输基础设施建设，对接肉乳加工产业链，着力成为白城市农产品冷链运输平台。</w:t>
      </w:r>
    </w:p>
    <w:p w14:paraId="48E7C264" w14:textId="77777777" w:rsidR="008A1F8E" w:rsidRDefault="000E0E58">
      <w:pPr>
        <w:pStyle w:val="2"/>
        <w:spacing w:before="0" w:after="0" w:line="360" w:lineRule="auto"/>
        <w:ind w:firstLine="643"/>
        <w:rPr>
          <w:rFonts w:ascii="仿宋_GB2312"/>
        </w:rPr>
      </w:pPr>
      <w:bookmarkStart w:id="31" w:name="_Toc153789307"/>
      <w:r>
        <w:rPr>
          <w:rFonts w:ascii="仿宋_GB2312" w:hint="eastAsia"/>
        </w:rPr>
        <w:t>（四）发展目标</w:t>
      </w:r>
      <w:bookmarkStart w:id="32" w:name="_Toc146807818"/>
      <w:bookmarkEnd w:id="31"/>
    </w:p>
    <w:p w14:paraId="7E194F31" w14:textId="77777777" w:rsidR="008A1F8E" w:rsidRDefault="000E0E58">
      <w:pPr>
        <w:pStyle w:val="3"/>
        <w:spacing w:before="0" w:after="0" w:line="360" w:lineRule="auto"/>
        <w:ind w:firstLine="643"/>
        <w:rPr>
          <w:rFonts w:ascii="仿宋_GB2312"/>
        </w:rPr>
      </w:pPr>
      <w:bookmarkStart w:id="33" w:name="_Toc153789308"/>
      <w:r>
        <w:rPr>
          <w:rFonts w:ascii="仿宋_GB2312" w:hint="eastAsia"/>
        </w:rPr>
        <w:t>1、物流服务</w:t>
      </w:r>
      <w:bookmarkEnd w:id="32"/>
      <w:r>
        <w:rPr>
          <w:rFonts w:ascii="仿宋_GB2312" w:hint="eastAsia"/>
        </w:rPr>
        <w:t>设施不断完善</w:t>
      </w:r>
      <w:bookmarkEnd w:id="33"/>
    </w:p>
    <w:p w14:paraId="2BFFF4FA" w14:textId="77777777" w:rsidR="008A1F8E" w:rsidRDefault="000E0E58">
      <w:pPr>
        <w:ind w:firstLine="640"/>
        <w:rPr>
          <w:rFonts w:ascii="仿宋_GB2312" w:eastAsia="仿宋_GB2312" w:hAnsi="仿宋_GB2312" w:cs="Times New Roman"/>
          <w:sz w:val="32"/>
          <w:szCs w:val="32"/>
        </w:rPr>
      </w:pPr>
      <w:r>
        <w:rPr>
          <w:rFonts w:ascii="仿宋_GB2312" w:eastAsia="仿宋_GB2312" w:hAnsi="仿宋_GB2312" w:cs="Times New Roman" w:hint="eastAsia"/>
          <w:sz w:val="32"/>
          <w:szCs w:val="32"/>
        </w:rPr>
        <w:t>加大铁路、公路等交通基础设施的投入，增强货运能力，提升货运速度。加强现代仓储基础设施、包括先进的仓储设备、装卸搬运设备等。重视冷链物流设施装备的建设，推动冷链运输车辆按规定配备制冷和温度监测设备。依托物联网、大数据、云计算等现代信息技术，提高物流技术和管理水平。逐步完善通道建设，建成高效的配送体系，初步建设布局合理和快速集散的物流中心，形成内畅外通、运行高效的现代物流服务体系。</w:t>
      </w:r>
    </w:p>
    <w:p w14:paraId="1565DD23" w14:textId="77777777" w:rsidR="008A1F8E" w:rsidRDefault="000E0E58">
      <w:pPr>
        <w:pStyle w:val="3"/>
        <w:spacing w:before="0" w:after="0" w:line="360" w:lineRule="auto"/>
        <w:ind w:firstLine="643"/>
        <w:rPr>
          <w:rFonts w:ascii="仿宋_GB2312"/>
        </w:rPr>
      </w:pPr>
      <w:bookmarkStart w:id="34" w:name="_Toc153789309"/>
      <w:r>
        <w:rPr>
          <w:rFonts w:ascii="仿宋_GB2312"/>
        </w:rPr>
        <w:t>2</w:t>
      </w:r>
      <w:r>
        <w:rPr>
          <w:rFonts w:ascii="仿宋_GB2312" w:hint="eastAsia"/>
        </w:rPr>
        <w:t>、物流服务网络不断优化</w:t>
      </w:r>
      <w:bookmarkEnd w:id="34"/>
    </w:p>
    <w:p w14:paraId="7FE131AC" w14:textId="77777777" w:rsidR="008A1F8E" w:rsidRDefault="000E0E58">
      <w:pPr>
        <w:ind w:firstLine="640"/>
        <w:rPr>
          <w:rFonts w:ascii="仿宋_GB2312" w:eastAsia="仿宋_GB2312" w:hAnsi="仿宋_GB2312" w:cs="Times New Roman"/>
          <w:sz w:val="32"/>
          <w:szCs w:val="32"/>
        </w:rPr>
      </w:pPr>
      <w:r>
        <w:rPr>
          <w:rFonts w:ascii="仿宋_GB2312" w:eastAsia="仿宋_GB2312" w:hAnsi="仿宋_GB2312" w:cs="Times New Roman" w:hint="eastAsia"/>
          <w:sz w:val="32"/>
          <w:szCs w:val="32"/>
        </w:rPr>
        <w:t>合理布局物流节点，实现物流过程优化和效率提升。加强核心物流园区与县、乡之间的区域合作和联动发展，加强洮南核心物流园区与长春陆港型国家物流枢纽、白城省级物流枢纽的功能对接，实现资源共享和优势互补，提升洮白一体化物流服务水平。综合考虑洮南市重点产业发</w:t>
      </w:r>
      <w:r>
        <w:rPr>
          <w:rFonts w:ascii="仿宋_GB2312" w:eastAsia="仿宋_GB2312" w:hAnsi="仿宋_GB2312" w:cs="Times New Roman" w:hint="eastAsia"/>
          <w:sz w:val="32"/>
          <w:szCs w:val="32"/>
        </w:rPr>
        <w:lastRenderedPageBreak/>
        <w:t>展布局，统筹布局物流服务节点与实体产业发展深度融合，提升物流服务网络运作效能。</w:t>
      </w:r>
    </w:p>
    <w:p w14:paraId="7D3B88E5" w14:textId="77777777" w:rsidR="008A1F8E" w:rsidRDefault="000E0E58">
      <w:pPr>
        <w:pStyle w:val="3"/>
        <w:spacing w:before="0" w:after="0" w:line="360" w:lineRule="auto"/>
        <w:ind w:firstLine="643"/>
        <w:rPr>
          <w:rFonts w:ascii="仿宋_GB2312" w:hAnsi="仿宋_GB2312" w:cs="Times New Roman"/>
          <w:b w:val="0"/>
          <w:bCs w:val="0"/>
        </w:rPr>
      </w:pPr>
      <w:bookmarkStart w:id="35" w:name="_Toc153789310"/>
      <w:r>
        <w:rPr>
          <w:rFonts w:ascii="仿宋_GB2312"/>
        </w:rPr>
        <w:t>3</w:t>
      </w:r>
      <w:r>
        <w:rPr>
          <w:rFonts w:ascii="仿宋_GB2312" w:hint="eastAsia"/>
        </w:rPr>
        <w:t>、物流服务能力明显提高</w:t>
      </w:r>
      <w:bookmarkEnd w:id="35"/>
    </w:p>
    <w:p w14:paraId="6FFFAB4E" w14:textId="77777777" w:rsidR="008A1F8E" w:rsidRDefault="000E0E58">
      <w:pPr>
        <w:ind w:firstLine="640"/>
        <w:rPr>
          <w:rFonts w:ascii="仿宋_GB2312" w:eastAsia="仿宋_GB2312" w:hAnsi="仿宋_GB2312" w:cs="Times New Roman"/>
          <w:sz w:val="32"/>
          <w:szCs w:val="32"/>
        </w:rPr>
      </w:pPr>
      <w:r>
        <w:rPr>
          <w:rFonts w:ascii="仿宋_GB2312" w:eastAsia="仿宋_GB2312" w:hAnsi="仿宋_GB2312" w:cs="Times New Roman" w:hint="eastAsia"/>
          <w:color w:val="000000"/>
          <w:sz w:val="32"/>
          <w:szCs w:val="32"/>
        </w:rPr>
        <w:t>充分挖掘并合理调配存量资源</w:t>
      </w:r>
      <w:r>
        <w:rPr>
          <w:rFonts w:ascii="仿宋_GB2312" w:eastAsia="仿宋_GB2312" w:hAnsi="仿宋_GB2312" w:cs="Times New Roman" w:hint="eastAsia"/>
          <w:sz w:val="32"/>
          <w:szCs w:val="32"/>
        </w:rPr>
        <w:t>，科学布局物流集配中心和产销两地通道建设，充分发挥洮南地区吉蒙黑交通关键节点区位优势，提高物流服务能力。扩大物流企业规模，提升专业物流服务能力，减少运输过程中不必要的环节，降低物流成本。通过应用先进物流技术和管理模式，提升供应链的协同性，提高物流响应速度和灵活性，推进应急物流服务体系建设。</w:t>
      </w:r>
    </w:p>
    <w:p w14:paraId="3E5BC1C0"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 xml:space="preserve">表1 洮南市物流业发展预期指标 </w:t>
      </w:r>
      <w:r>
        <w:rPr>
          <w:rFonts w:ascii="仿宋_GB2312" w:eastAsia="仿宋_GB2312" w:hAnsi="仿宋_GB2312" w:cs="Times New Roman"/>
          <w:sz w:val="32"/>
          <w:szCs w:val="32"/>
        </w:rPr>
        <w:t xml:space="preserve"> </w:t>
      </w:r>
    </w:p>
    <w:tbl>
      <w:tblPr>
        <w:tblStyle w:val="ab"/>
        <w:tblW w:w="0" w:type="auto"/>
        <w:tblLayout w:type="fixed"/>
        <w:tblLook w:val="04A0" w:firstRow="1" w:lastRow="0" w:firstColumn="1" w:lastColumn="0" w:noHBand="0" w:noVBand="1"/>
      </w:tblPr>
      <w:tblGrid>
        <w:gridCol w:w="4459"/>
        <w:gridCol w:w="1279"/>
        <w:gridCol w:w="1279"/>
        <w:gridCol w:w="1279"/>
      </w:tblGrid>
      <w:tr w:rsidR="008A1F8E" w14:paraId="1BB13059" w14:textId="77777777">
        <w:tc>
          <w:tcPr>
            <w:tcW w:w="4459" w:type="dxa"/>
            <w:vAlign w:val="center"/>
          </w:tcPr>
          <w:p w14:paraId="6124CAAD"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二级指标</w:t>
            </w:r>
          </w:p>
        </w:tc>
        <w:tc>
          <w:tcPr>
            <w:tcW w:w="1279" w:type="dxa"/>
            <w:vAlign w:val="center"/>
          </w:tcPr>
          <w:p w14:paraId="5B802636"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202</w:t>
            </w:r>
            <w:r>
              <w:rPr>
                <w:rFonts w:ascii="仿宋_GB2312" w:eastAsia="仿宋_GB2312" w:hAnsi="仿宋_GB2312" w:cs="Times New Roman"/>
                <w:sz w:val="32"/>
                <w:szCs w:val="32"/>
              </w:rPr>
              <w:t>2</w:t>
            </w:r>
            <w:r>
              <w:rPr>
                <w:rFonts w:ascii="仿宋_GB2312" w:eastAsia="仿宋_GB2312" w:hAnsi="仿宋_GB2312" w:cs="Times New Roman" w:hint="eastAsia"/>
                <w:sz w:val="32"/>
                <w:szCs w:val="32"/>
              </w:rPr>
              <w:t>年</w:t>
            </w:r>
          </w:p>
        </w:tc>
        <w:tc>
          <w:tcPr>
            <w:tcW w:w="1279" w:type="dxa"/>
            <w:vAlign w:val="center"/>
          </w:tcPr>
          <w:p w14:paraId="5E46DDE0"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202</w:t>
            </w:r>
            <w:r>
              <w:rPr>
                <w:rFonts w:ascii="仿宋_GB2312" w:eastAsia="仿宋_GB2312" w:hAnsi="仿宋_GB2312" w:cs="Times New Roman"/>
                <w:sz w:val="32"/>
                <w:szCs w:val="32"/>
              </w:rPr>
              <w:t>5</w:t>
            </w:r>
            <w:r>
              <w:rPr>
                <w:rFonts w:ascii="仿宋_GB2312" w:eastAsia="仿宋_GB2312" w:hAnsi="仿宋_GB2312" w:cs="Times New Roman" w:hint="eastAsia"/>
                <w:sz w:val="32"/>
                <w:szCs w:val="32"/>
              </w:rPr>
              <w:t>年</w:t>
            </w:r>
          </w:p>
        </w:tc>
        <w:tc>
          <w:tcPr>
            <w:tcW w:w="1279" w:type="dxa"/>
            <w:vAlign w:val="center"/>
          </w:tcPr>
          <w:p w14:paraId="5FBAC8AB"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2</w:t>
            </w:r>
            <w:r>
              <w:rPr>
                <w:rFonts w:ascii="仿宋_GB2312" w:eastAsia="仿宋_GB2312" w:hAnsi="仿宋_GB2312" w:cs="Times New Roman"/>
                <w:sz w:val="32"/>
                <w:szCs w:val="32"/>
              </w:rPr>
              <w:t>03</w:t>
            </w:r>
            <w:r>
              <w:rPr>
                <w:rFonts w:ascii="仿宋_GB2312" w:eastAsia="仿宋_GB2312" w:hAnsi="仿宋_GB2312" w:cs="Times New Roman" w:hint="eastAsia"/>
                <w:sz w:val="32"/>
                <w:szCs w:val="32"/>
              </w:rPr>
              <w:t>5年</w:t>
            </w:r>
          </w:p>
        </w:tc>
      </w:tr>
      <w:tr w:rsidR="008A1F8E" w14:paraId="5B75A5AC" w14:textId="77777777">
        <w:tc>
          <w:tcPr>
            <w:tcW w:w="4459" w:type="dxa"/>
            <w:vAlign w:val="center"/>
          </w:tcPr>
          <w:p w14:paraId="77989335"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 xml:space="preserve">铁路货运量 </w:t>
            </w:r>
            <w:r>
              <w:rPr>
                <w:rFonts w:ascii="仿宋_GB2312" w:eastAsia="仿宋_GB2312" w:hAnsi="仿宋_GB2312" w:cs="Times New Roman"/>
                <w:sz w:val="32"/>
                <w:szCs w:val="32"/>
              </w:rPr>
              <w:t xml:space="preserve">  </w:t>
            </w:r>
            <w:r>
              <w:rPr>
                <w:rFonts w:ascii="仿宋_GB2312" w:eastAsia="仿宋_GB2312" w:hAnsi="仿宋_GB2312" w:cs="Times New Roman" w:hint="eastAsia"/>
                <w:sz w:val="32"/>
                <w:szCs w:val="32"/>
              </w:rPr>
              <w:t>（万吨）</w:t>
            </w:r>
          </w:p>
        </w:tc>
        <w:tc>
          <w:tcPr>
            <w:tcW w:w="1279" w:type="dxa"/>
            <w:vAlign w:val="center"/>
          </w:tcPr>
          <w:p w14:paraId="33544008"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7</w:t>
            </w:r>
            <w:r>
              <w:rPr>
                <w:rFonts w:ascii="仿宋_GB2312" w:eastAsia="仿宋_GB2312" w:hAnsi="仿宋_GB2312" w:cs="Times New Roman"/>
                <w:sz w:val="32"/>
                <w:szCs w:val="32"/>
              </w:rPr>
              <w:t>6</w:t>
            </w:r>
          </w:p>
        </w:tc>
        <w:tc>
          <w:tcPr>
            <w:tcW w:w="1279" w:type="dxa"/>
            <w:vAlign w:val="center"/>
          </w:tcPr>
          <w:p w14:paraId="42293C69"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8</w:t>
            </w:r>
            <w:r>
              <w:rPr>
                <w:rFonts w:ascii="仿宋_GB2312" w:eastAsia="仿宋_GB2312" w:hAnsi="仿宋_GB2312" w:cs="Times New Roman"/>
                <w:sz w:val="32"/>
                <w:szCs w:val="32"/>
              </w:rPr>
              <w:t>6</w:t>
            </w:r>
          </w:p>
        </w:tc>
        <w:tc>
          <w:tcPr>
            <w:tcW w:w="1279" w:type="dxa"/>
            <w:vAlign w:val="center"/>
          </w:tcPr>
          <w:p w14:paraId="42FF6940"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13</w:t>
            </w:r>
            <w:r>
              <w:rPr>
                <w:rFonts w:ascii="仿宋_GB2312" w:eastAsia="仿宋_GB2312" w:hAnsi="仿宋_GB2312" w:cs="Times New Roman"/>
                <w:sz w:val="32"/>
                <w:szCs w:val="32"/>
              </w:rPr>
              <w:t>6</w:t>
            </w:r>
          </w:p>
        </w:tc>
      </w:tr>
      <w:tr w:rsidR="008A1F8E" w14:paraId="112928EA" w14:textId="77777777">
        <w:tc>
          <w:tcPr>
            <w:tcW w:w="4459" w:type="dxa"/>
            <w:vAlign w:val="center"/>
          </w:tcPr>
          <w:p w14:paraId="4B61A721"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sz w:val="32"/>
                <w:szCs w:val="32"/>
              </w:rPr>
              <w:t>铁路货运周转量</w:t>
            </w:r>
            <w:r>
              <w:rPr>
                <w:rFonts w:ascii="仿宋_GB2312" w:eastAsia="仿宋_GB2312" w:hAnsi="仿宋_GB2312" w:cs="Times New Roman" w:hint="eastAsia"/>
                <w:sz w:val="32"/>
                <w:szCs w:val="32"/>
              </w:rPr>
              <w:t>（万吨公里）</w:t>
            </w:r>
          </w:p>
        </w:tc>
        <w:tc>
          <w:tcPr>
            <w:tcW w:w="1279" w:type="dxa"/>
            <w:vAlign w:val="center"/>
          </w:tcPr>
          <w:p w14:paraId="7C556930"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2</w:t>
            </w:r>
            <w:r>
              <w:rPr>
                <w:rFonts w:ascii="仿宋_GB2312" w:eastAsia="仿宋_GB2312" w:hAnsi="仿宋_GB2312" w:cs="Times New Roman"/>
                <w:sz w:val="32"/>
                <w:szCs w:val="32"/>
              </w:rPr>
              <w:t>2756</w:t>
            </w:r>
          </w:p>
        </w:tc>
        <w:tc>
          <w:tcPr>
            <w:tcW w:w="1279" w:type="dxa"/>
            <w:vAlign w:val="center"/>
          </w:tcPr>
          <w:p w14:paraId="73B14C39"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2</w:t>
            </w:r>
            <w:r>
              <w:rPr>
                <w:rFonts w:ascii="仿宋_GB2312" w:eastAsia="仿宋_GB2312" w:hAnsi="仿宋_GB2312" w:cs="Times New Roman"/>
                <w:sz w:val="32"/>
                <w:szCs w:val="32"/>
              </w:rPr>
              <w:t>3788</w:t>
            </w:r>
          </w:p>
        </w:tc>
        <w:tc>
          <w:tcPr>
            <w:tcW w:w="1279" w:type="dxa"/>
            <w:vAlign w:val="center"/>
          </w:tcPr>
          <w:p w14:paraId="73C61539"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25968</w:t>
            </w:r>
          </w:p>
        </w:tc>
      </w:tr>
      <w:tr w:rsidR="008A1F8E" w14:paraId="1149EE9C" w14:textId="77777777">
        <w:tc>
          <w:tcPr>
            <w:tcW w:w="4459" w:type="dxa"/>
            <w:vAlign w:val="center"/>
          </w:tcPr>
          <w:p w14:paraId="73136090"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公路货运量（万吨）</w:t>
            </w:r>
          </w:p>
        </w:tc>
        <w:tc>
          <w:tcPr>
            <w:tcW w:w="1279" w:type="dxa"/>
            <w:vAlign w:val="center"/>
          </w:tcPr>
          <w:p w14:paraId="496C600F"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2</w:t>
            </w:r>
            <w:r>
              <w:rPr>
                <w:rFonts w:ascii="仿宋_GB2312" w:eastAsia="仿宋_GB2312" w:hAnsi="仿宋_GB2312" w:cs="Times New Roman"/>
                <w:sz w:val="32"/>
                <w:szCs w:val="32"/>
              </w:rPr>
              <w:t>02</w:t>
            </w:r>
          </w:p>
        </w:tc>
        <w:tc>
          <w:tcPr>
            <w:tcW w:w="1279" w:type="dxa"/>
            <w:vAlign w:val="center"/>
          </w:tcPr>
          <w:p w14:paraId="5DAE0114"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2</w:t>
            </w:r>
            <w:r>
              <w:rPr>
                <w:rFonts w:ascii="仿宋_GB2312" w:eastAsia="仿宋_GB2312" w:hAnsi="仿宋_GB2312" w:cs="Times New Roman"/>
                <w:sz w:val="32"/>
                <w:szCs w:val="32"/>
              </w:rPr>
              <w:t>94</w:t>
            </w:r>
          </w:p>
        </w:tc>
        <w:tc>
          <w:tcPr>
            <w:tcW w:w="1279" w:type="dxa"/>
            <w:vAlign w:val="center"/>
          </w:tcPr>
          <w:p w14:paraId="776C501A"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sz w:val="32"/>
                <w:szCs w:val="32"/>
              </w:rPr>
              <w:t>448</w:t>
            </w:r>
          </w:p>
        </w:tc>
      </w:tr>
      <w:tr w:rsidR="008A1F8E" w14:paraId="3D228E00" w14:textId="77777777">
        <w:tc>
          <w:tcPr>
            <w:tcW w:w="4459" w:type="dxa"/>
            <w:vAlign w:val="center"/>
          </w:tcPr>
          <w:p w14:paraId="5C537F35"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公路货物周转量（万吨公里）</w:t>
            </w:r>
          </w:p>
        </w:tc>
        <w:tc>
          <w:tcPr>
            <w:tcW w:w="1279" w:type="dxa"/>
            <w:vAlign w:val="center"/>
          </w:tcPr>
          <w:p w14:paraId="0A43F85D"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7</w:t>
            </w:r>
            <w:r>
              <w:rPr>
                <w:rFonts w:ascii="仿宋_GB2312" w:eastAsia="仿宋_GB2312" w:hAnsi="仿宋_GB2312" w:cs="Times New Roman"/>
                <w:sz w:val="32"/>
                <w:szCs w:val="32"/>
              </w:rPr>
              <w:t>1872</w:t>
            </w:r>
          </w:p>
        </w:tc>
        <w:tc>
          <w:tcPr>
            <w:tcW w:w="1279" w:type="dxa"/>
            <w:vAlign w:val="center"/>
          </w:tcPr>
          <w:p w14:paraId="6C9BAEAC"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7</w:t>
            </w:r>
            <w:r>
              <w:rPr>
                <w:rFonts w:ascii="仿宋_GB2312" w:eastAsia="仿宋_GB2312" w:hAnsi="仿宋_GB2312" w:cs="Times New Roman"/>
                <w:sz w:val="32"/>
                <w:szCs w:val="32"/>
              </w:rPr>
              <w:t>3309</w:t>
            </w:r>
          </w:p>
        </w:tc>
        <w:tc>
          <w:tcPr>
            <w:tcW w:w="1279" w:type="dxa"/>
            <w:vAlign w:val="center"/>
          </w:tcPr>
          <w:p w14:paraId="2B88E0BD"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sz w:val="32"/>
                <w:szCs w:val="32"/>
              </w:rPr>
              <w:t>87128</w:t>
            </w:r>
          </w:p>
        </w:tc>
      </w:tr>
      <w:tr w:rsidR="008A1F8E" w14:paraId="6AC9AB86" w14:textId="77777777">
        <w:tc>
          <w:tcPr>
            <w:tcW w:w="4459" w:type="dxa"/>
            <w:vAlign w:val="center"/>
          </w:tcPr>
          <w:p w14:paraId="71AE5995"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冷库数量（户）</w:t>
            </w:r>
          </w:p>
        </w:tc>
        <w:tc>
          <w:tcPr>
            <w:tcW w:w="1279" w:type="dxa"/>
            <w:vAlign w:val="center"/>
          </w:tcPr>
          <w:p w14:paraId="48AFA330" w14:textId="77777777" w:rsidR="008A1F8E" w:rsidRDefault="000E0E58">
            <w:pPr>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3</w:t>
            </w:r>
            <w:r>
              <w:rPr>
                <w:rFonts w:ascii="仿宋_GB2312" w:eastAsia="仿宋_GB2312" w:hAnsi="仿宋_GB2312" w:cs="Times New Roman"/>
                <w:sz w:val="32"/>
                <w:szCs w:val="32"/>
              </w:rPr>
              <w:t>1</w:t>
            </w:r>
          </w:p>
        </w:tc>
        <w:tc>
          <w:tcPr>
            <w:tcW w:w="1279" w:type="dxa"/>
            <w:vAlign w:val="center"/>
          </w:tcPr>
          <w:p w14:paraId="15143E3C" w14:textId="77777777" w:rsidR="008A1F8E" w:rsidRDefault="000E0E58">
            <w:pPr>
              <w:ind w:firstLineChars="0" w:firstLine="0"/>
              <w:jc w:val="center"/>
              <w:rPr>
                <w:rFonts w:ascii="仿宋_GB2312" w:eastAsia="仿宋_GB2312" w:hAnsi="仿宋_GB2312" w:cs="Times New Roman"/>
                <w:color w:val="FF0000"/>
                <w:sz w:val="32"/>
                <w:szCs w:val="32"/>
              </w:rPr>
            </w:pPr>
            <w:r>
              <w:rPr>
                <w:rFonts w:ascii="仿宋_GB2312" w:eastAsia="仿宋_GB2312" w:hAnsi="仿宋_GB2312" w:cs="Times New Roman" w:hint="eastAsia"/>
                <w:color w:val="FF0000"/>
                <w:sz w:val="32"/>
                <w:szCs w:val="32"/>
              </w:rPr>
              <w:t>3</w:t>
            </w:r>
            <w:r>
              <w:rPr>
                <w:rFonts w:ascii="仿宋_GB2312" w:eastAsia="仿宋_GB2312" w:hAnsi="仿宋_GB2312" w:cs="Times New Roman"/>
                <w:color w:val="FF0000"/>
                <w:sz w:val="32"/>
                <w:szCs w:val="32"/>
              </w:rPr>
              <w:t>5</w:t>
            </w:r>
          </w:p>
        </w:tc>
        <w:tc>
          <w:tcPr>
            <w:tcW w:w="1279" w:type="dxa"/>
            <w:vAlign w:val="center"/>
          </w:tcPr>
          <w:p w14:paraId="44A43673" w14:textId="77777777" w:rsidR="008A1F8E" w:rsidRDefault="000E0E58">
            <w:pPr>
              <w:ind w:firstLineChars="0" w:firstLine="0"/>
              <w:jc w:val="center"/>
              <w:rPr>
                <w:rFonts w:ascii="仿宋_GB2312" w:eastAsia="仿宋_GB2312" w:hAnsi="仿宋_GB2312" w:cs="Times New Roman"/>
                <w:color w:val="FF0000"/>
                <w:sz w:val="32"/>
                <w:szCs w:val="32"/>
              </w:rPr>
            </w:pPr>
            <w:r>
              <w:rPr>
                <w:rFonts w:ascii="仿宋_GB2312" w:eastAsia="仿宋_GB2312" w:hAnsi="仿宋_GB2312" w:cs="Times New Roman"/>
                <w:color w:val="FF0000"/>
                <w:sz w:val="32"/>
                <w:szCs w:val="32"/>
              </w:rPr>
              <w:t>59</w:t>
            </w:r>
          </w:p>
        </w:tc>
      </w:tr>
      <w:tr w:rsidR="008A1F8E" w14:paraId="08D7ACCB" w14:textId="77777777">
        <w:tc>
          <w:tcPr>
            <w:tcW w:w="4459" w:type="dxa"/>
            <w:vAlign w:val="center"/>
          </w:tcPr>
          <w:p w14:paraId="55C61409" w14:textId="77777777" w:rsidR="008A1F8E" w:rsidRPr="00F6473B" w:rsidRDefault="000E0E58">
            <w:pPr>
              <w:ind w:firstLineChars="0" w:firstLine="0"/>
              <w:jc w:val="center"/>
              <w:rPr>
                <w:rFonts w:ascii="仿宋_GB2312" w:eastAsia="仿宋_GB2312" w:hAnsi="仿宋_GB2312" w:cs="Times New Roman"/>
                <w:b/>
                <w:bCs/>
                <w:color w:val="FF0000"/>
                <w:sz w:val="32"/>
                <w:szCs w:val="32"/>
              </w:rPr>
            </w:pPr>
            <w:r w:rsidRPr="00F6473B">
              <w:rPr>
                <w:rFonts w:ascii="仿宋_GB2312" w:eastAsia="仿宋_GB2312" w:hAnsi="仿宋_GB2312" w:cs="Times New Roman" w:hint="eastAsia"/>
                <w:b/>
                <w:bCs/>
                <w:color w:val="FF0000"/>
                <w:sz w:val="32"/>
                <w:szCs w:val="32"/>
              </w:rPr>
              <w:t>物流园区数量（</w:t>
            </w:r>
            <w:proofErr w:type="gramStart"/>
            <w:r w:rsidRPr="00F6473B">
              <w:rPr>
                <w:rFonts w:ascii="仿宋_GB2312" w:eastAsia="仿宋_GB2312" w:hAnsi="仿宋_GB2312" w:cs="Times New Roman" w:hint="eastAsia"/>
                <w:b/>
                <w:bCs/>
                <w:color w:val="FF0000"/>
                <w:sz w:val="32"/>
                <w:szCs w:val="32"/>
              </w:rPr>
              <w:t>个</w:t>
            </w:r>
            <w:proofErr w:type="gramEnd"/>
            <w:r w:rsidRPr="00F6473B">
              <w:rPr>
                <w:rFonts w:ascii="仿宋_GB2312" w:eastAsia="仿宋_GB2312" w:hAnsi="仿宋_GB2312" w:cs="Times New Roman" w:hint="eastAsia"/>
                <w:b/>
                <w:bCs/>
                <w:color w:val="FF0000"/>
                <w:sz w:val="32"/>
                <w:szCs w:val="32"/>
              </w:rPr>
              <w:t>）</w:t>
            </w:r>
          </w:p>
        </w:tc>
        <w:tc>
          <w:tcPr>
            <w:tcW w:w="1279" w:type="dxa"/>
            <w:vAlign w:val="center"/>
          </w:tcPr>
          <w:p w14:paraId="2AFB8DE3" w14:textId="77777777" w:rsidR="008A1F8E" w:rsidRPr="00F6473B" w:rsidRDefault="000E0E58">
            <w:pPr>
              <w:ind w:firstLineChars="0" w:firstLine="0"/>
              <w:jc w:val="center"/>
              <w:rPr>
                <w:rFonts w:ascii="仿宋_GB2312" w:eastAsia="仿宋_GB2312" w:hAnsi="仿宋_GB2312" w:cs="Times New Roman"/>
                <w:b/>
                <w:bCs/>
                <w:color w:val="FF0000"/>
                <w:sz w:val="32"/>
                <w:szCs w:val="32"/>
              </w:rPr>
            </w:pPr>
            <w:r w:rsidRPr="00F6473B">
              <w:rPr>
                <w:rFonts w:ascii="仿宋_GB2312" w:eastAsia="仿宋_GB2312" w:hAnsi="仿宋_GB2312" w:cs="Times New Roman" w:hint="eastAsia"/>
                <w:b/>
                <w:bCs/>
                <w:color w:val="FF0000"/>
                <w:sz w:val="32"/>
                <w:szCs w:val="32"/>
              </w:rPr>
              <w:t>1</w:t>
            </w:r>
          </w:p>
        </w:tc>
        <w:tc>
          <w:tcPr>
            <w:tcW w:w="1279" w:type="dxa"/>
            <w:vAlign w:val="center"/>
          </w:tcPr>
          <w:p w14:paraId="0F7F1788" w14:textId="77777777" w:rsidR="008A1F8E" w:rsidRPr="00F6473B" w:rsidRDefault="000E0E58">
            <w:pPr>
              <w:ind w:firstLineChars="0" w:firstLine="0"/>
              <w:jc w:val="center"/>
              <w:rPr>
                <w:rFonts w:ascii="仿宋_GB2312" w:eastAsia="仿宋_GB2312" w:hAnsi="仿宋_GB2312" w:cs="Times New Roman"/>
                <w:b/>
                <w:bCs/>
                <w:color w:val="FF0000"/>
                <w:sz w:val="32"/>
                <w:szCs w:val="32"/>
              </w:rPr>
            </w:pPr>
            <w:r w:rsidRPr="00F6473B">
              <w:rPr>
                <w:rFonts w:ascii="仿宋_GB2312" w:eastAsia="仿宋_GB2312" w:hAnsi="仿宋_GB2312" w:cs="Times New Roman" w:hint="eastAsia"/>
                <w:b/>
                <w:bCs/>
                <w:color w:val="FF0000"/>
                <w:sz w:val="32"/>
                <w:szCs w:val="32"/>
              </w:rPr>
              <w:t>2</w:t>
            </w:r>
          </w:p>
        </w:tc>
        <w:tc>
          <w:tcPr>
            <w:tcW w:w="1279" w:type="dxa"/>
            <w:vAlign w:val="center"/>
          </w:tcPr>
          <w:p w14:paraId="19B67C9F" w14:textId="77777777" w:rsidR="008A1F8E" w:rsidRPr="00F6473B" w:rsidRDefault="000E0E58">
            <w:pPr>
              <w:ind w:firstLineChars="0" w:firstLine="0"/>
              <w:jc w:val="center"/>
              <w:rPr>
                <w:rFonts w:ascii="仿宋_GB2312" w:eastAsia="仿宋_GB2312" w:hAnsi="仿宋_GB2312" w:cs="Times New Roman"/>
                <w:b/>
                <w:bCs/>
                <w:color w:val="FF0000"/>
                <w:sz w:val="32"/>
                <w:szCs w:val="32"/>
              </w:rPr>
            </w:pPr>
            <w:r w:rsidRPr="00F6473B">
              <w:rPr>
                <w:rFonts w:ascii="仿宋_GB2312" w:eastAsia="仿宋_GB2312" w:hAnsi="仿宋_GB2312" w:cs="Times New Roman"/>
                <w:b/>
                <w:bCs/>
                <w:color w:val="FF0000"/>
                <w:sz w:val="32"/>
                <w:szCs w:val="32"/>
              </w:rPr>
              <w:t>5</w:t>
            </w:r>
          </w:p>
        </w:tc>
      </w:tr>
      <w:tr w:rsidR="008A1F8E" w14:paraId="5DBD2F92" w14:textId="77777777">
        <w:tc>
          <w:tcPr>
            <w:tcW w:w="4459" w:type="dxa"/>
            <w:vAlign w:val="center"/>
          </w:tcPr>
          <w:p w14:paraId="550C90BB" w14:textId="77777777" w:rsidR="008A1F8E" w:rsidRPr="00F6473B" w:rsidRDefault="000E0E58">
            <w:pPr>
              <w:ind w:firstLineChars="0" w:firstLine="0"/>
              <w:jc w:val="center"/>
              <w:rPr>
                <w:rFonts w:ascii="仿宋_GB2312" w:eastAsia="仿宋_GB2312" w:hAnsi="仿宋_GB2312" w:cs="Times New Roman"/>
                <w:b/>
                <w:bCs/>
                <w:color w:val="FF0000"/>
                <w:sz w:val="32"/>
                <w:szCs w:val="32"/>
              </w:rPr>
            </w:pPr>
            <w:r w:rsidRPr="00F6473B">
              <w:rPr>
                <w:rFonts w:ascii="仿宋_GB2312" w:eastAsia="仿宋_GB2312" w:hAnsi="仿宋_GB2312" w:cs="Times New Roman" w:hint="eastAsia"/>
                <w:b/>
                <w:bCs/>
                <w:color w:val="FF0000"/>
                <w:sz w:val="32"/>
                <w:szCs w:val="32"/>
              </w:rPr>
              <w:t>城乡配送网点数量（</w:t>
            </w:r>
            <w:proofErr w:type="gramStart"/>
            <w:r w:rsidRPr="00F6473B">
              <w:rPr>
                <w:rFonts w:ascii="仿宋_GB2312" w:eastAsia="仿宋_GB2312" w:hAnsi="仿宋_GB2312" w:cs="Times New Roman" w:hint="eastAsia"/>
                <w:b/>
                <w:bCs/>
                <w:color w:val="FF0000"/>
                <w:sz w:val="32"/>
                <w:szCs w:val="32"/>
              </w:rPr>
              <w:t>个</w:t>
            </w:r>
            <w:proofErr w:type="gramEnd"/>
            <w:r w:rsidRPr="00F6473B">
              <w:rPr>
                <w:rFonts w:ascii="仿宋_GB2312" w:eastAsia="仿宋_GB2312" w:hAnsi="仿宋_GB2312" w:cs="Times New Roman" w:hint="eastAsia"/>
                <w:b/>
                <w:bCs/>
                <w:color w:val="FF0000"/>
                <w:sz w:val="32"/>
                <w:szCs w:val="32"/>
              </w:rPr>
              <w:t>）</w:t>
            </w:r>
          </w:p>
        </w:tc>
        <w:tc>
          <w:tcPr>
            <w:tcW w:w="1279" w:type="dxa"/>
            <w:vAlign w:val="center"/>
          </w:tcPr>
          <w:p w14:paraId="5E193D7C" w14:textId="77777777" w:rsidR="008A1F8E" w:rsidRPr="00F6473B" w:rsidRDefault="000E0E58">
            <w:pPr>
              <w:ind w:firstLineChars="0" w:firstLine="0"/>
              <w:jc w:val="center"/>
              <w:rPr>
                <w:rFonts w:ascii="仿宋_GB2312" w:eastAsia="仿宋_GB2312" w:hAnsi="仿宋_GB2312" w:cs="Times New Roman"/>
                <w:b/>
                <w:bCs/>
                <w:color w:val="FF0000"/>
                <w:sz w:val="32"/>
                <w:szCs w:val="32"/>
              </w:rPr>
            </w:pPr>
            <w:r w:rsidRPr="00F6473B">
              <w:rPr>
                <w:rFonts w:ascii="仿宋_GB2312" w:eastAsia="仿宋_GB2312" w:hAnsi="仿宋_GB2312" w:cs="Times New Roman" w:hint="eastAsia"/>
                <w:b/>
                <w:bCs/>
                <w:color w:val="FF0000"/>
                <w:sz w:val="32"/>
                <w:szCs w:val="32"/>
              </w:rPr>
              <w:t>5</w:t>
            </w:r>
            <w:r w:rsidRPr="00F6473B">
              <w:rPr>
                <w:rFonts w:ascii="仿宋_GB2312" w:eastAsia="仿宋_GB2312" w:hAnsi="仿宋_GB2312" w:cs="Times New Roman"/>
                <w:b/>
                <w:bCs/>
                <w:color w:val="FF0000"/>
                <w:sz w:val="32"/>
                <w:szCs w:val="32"/>
              </w:rPr>
              <w:t>0</w:t>
            </w:r>
          </w:p>
        </w:tc>
        <w:tc>
          <w:tcPr>
            <w:tcW w:w="1279" w:type="dxa"/>
            <w:vAlign w:val="center"/>
          </w:tcPr>
          <w:p w14:paraId="095898F0" w14:textId="77777777" w:rsidR="008A1F8E" w:rsidRPr="00F6473B" w:rsidRDefault="000E0E58">
            <w:pPr>
              <w:ind w:firstLineChars="0" w:firstLine="0"/>
              <w:jc w:val="center"/>
              <w:rPr>
                <w:rFonts w:ascii="仿宋_GB2312" w:eastAsia="仿宋_GB2312" w:hAnsi="仿宋_GB2312" w:cs="Times New Roman"/>
                <w:b/>
                <w:bCs/>
                <w:color w:val="FF0000"/>
                <w:sz w:val="32"/>
                <w:szCs w:val="32"/>
              </w:rPr>
            </w:pPr>
            <w:r w:rsidRPr="00F6473B">
              <w:rPr>
                <w:rFonts w:ascii="仿宋_GB2312" w:eastAsia="仿宋_GB2312" w:hAnsi="仿宋_GB2312" w:cs="Times New Roman" w:hint="eastAsia"/>
                <w:b/>
                <w:bCs/>
                <w:color w:val="FF0000"/>
                <w:sz w:val="32"/>
                <w:szCs w:val="32"/>
              </w:rPr>
              <w:t>7</w:t>
            </w:r>
            <w:r w:rsidRPr="00F6473B">
              <w:rPr>
                <w:rFonts w:ascii="仿宋_GB2312" w:eastAsia="仿宋_GB2312" w:hAnsi="仿宋_GB2312" w:cs="Times New Roman"/>
                <w:b/>
                <w:bCs/>
                <w:color w:val="FF0000"/>
                <w:sz w:val="32"/>
                <w:szCs w:val="32"/>
              </w:rPr>
              <w:t>5</w:t>
            </w:r>
          </w:p>
        </w:tc>
        <w:tc>
          <w:tcPr>
            <w:tcW w:w="1279" w:type="dxa"/>
            <w:vAlign w:val="center"/>
          </w:tcPr>
          <w:p w14:paraId="26EFEF54" w14:textId="77777777" w:rsidR="008A1F8E" w:rsidRPr="00F6473B" w:rsidRDefault="000E0E58">
            <w:pPr>
              <w:ind w:firstLineChars="0" w:firstLine="0"/>
              <w:jc w:val="center"/>
              <w:rPr>
                <w:rFonts w:ascii="仿宋_GB2312" w:eastAsia="仿宋_GB2312" w:hAnsi="仿宋_GB2312" w:cs="Times New Roman"/>
                <w:b/>
                <w:bCs/>
                <w:color w:val="FF0000"/>
                <w:sz w:val="32"/>
                <w:szCs w:val="32"/>
              </w:rPr>
            </w:pPr>
            <w:r w:rsidRPr="00F6473B">
              <w:rPr>
                <w:rFonts w:ascii="仿宋_GB2312" w:eastAsia="仿宋_GB2312" w:hAnsi="仿宋_GB2312" w:cs="Times New Roman" w:hint="eastAsia"/>
                <w:b/>
                <w:bCs/>
                <w:color w:val="FF0000"/>
                <w:sz w:val="32"/>
                <w:szCs w:val="32"/>
              </w:rPr>
              <w:t>15</w:t>
            </w:r>
            <w:r w:rsidRPr="00F6473B">
              <w:rPr>
                <w:rFonts w:ascii="仿宋_GB2312" w:eastAsia="仿宋_GB2312" w:hAnsi="仿宋_GB2312" w:cs="Times New Roman"/>
                <w:b/>
                <w:bCs/>
                <w:color w:val="FF0000"/>
                <w:sz w:val="32"/>
                <w:szCs w:val="32"/>
              </w:rPr>
              <w:t>0</w:t>
            </w:r>
          </w:p>
        </w:tc>
      </w:tr>
    </w:tbl>
    <w:p w14:paraId="3DD6EDDF" w14:textId="77777777" w:rsidR="008A1F8E" w:rsidRDefault="000E0E58">
      <w:pPr>
        <w:ind w:firstLine="643"/>
        <w:outlineLvl w:val="0"/>
        <w:rPr>
          <w:rFonts w:ascii="仿宋_GB2312"/>
          <w:szCs w:val="32"/>
        </w:rPr>
      </w:pPr>
      <w:bookmarkStart w:id="36" w:name="_Toc153789311"/>
      <w:r>
        <w:rPr>
          <w:rStyle w:val="10"/>
          <w:rFonts w:ascii="仿宋_GB2312" w:hint="eastAsia"/>
          <w:szCs w:val="32"/>
        </w:rPr>
        <w:t>三、空间布局</w:t>
      </w:r>
      <w:bookmarkEnd w:id="36"/>
    </w:p>
    <w:p w14:paraId="79706B2F" w14:textId="77777777" w:rsidR="008A1F8E" w:rsidRDefault="000E0E58">
      <w:pPr>
        <w:ind w:firstLine="640"/>
      </w:pPr>
      <w:r>
        <w:rPr>
          <w:rFonts w:ascii="仿宋_GB2312" w:eastAsia="仿宋_GB2312" w:hAnsi="仿宋_GB2312" w:cs="仿宋_GB2312"/>
          <w:color w:val="000000"/>
          <w:sz w:val="32"/>
        </w:rPr>
        <w:t>依据《吉林省现代物流业发展“十四五”规划》《白城市国民经济和社会发展第十四个五年规划及2035年远景目标纲要任务清单》《洮南经济开发区总体规划》《吉林洮南经济开发区国土空间总体规划（2021-2035年）环境影响报告书》，综合交通运输体系和产业布局，结合物流业</w:t>
      </w:r>
      <w:r>
        <w:rPr>
          <w:rFonts w:ascii="仿宋_GB2312" w:eastAsia="仿宋_GB2312" w:hAnsi="仿宋_GB2312" w:cs="仿宋_GB2312"/>
          <w:color w:val="000000"/>
          <w:sz w:val="32"/>
        </w:rPr>
        <w:lastRenderedPageBreak/>
        <w:t>发展基础和未来发展趋势，着力构建“四通道＋两园区＋六节点＋一环线”的物流服务内通外联空间布局，市内“园区+节点+环线”的内通布局为洮南市稳固传统农业、食品加工等支柱产业以及扩展新能源装备制造、绿色家装等新兴产业提供物流服务支撑。“一主三辅”对外联系四通道的外联布局为促进白洮一体化、打造吉林西部现代物流服务中心提供物流服务支撑。</w:t>
      </w:r>
    </w:p>
    <w:p w14:paraId="68CCEED8" w14:textId="77777777" w:rsidR="008A1F8E" w:rsidRDefault="000E0E58">
      <w:pPr>
        <w:pStyle w:val="2"/>
        <w:spacing w:before="0" w:after="0" w:line="360" w:lineRule="auto"/>
        <w:ind w:firstLine="643"/>
        <w:rPr>
          <w:rFonts w:ascii="仿宋_GB2312"/>
        </w:rPr>
      </w:pPr>
      <w:bookmarkStart w:id="37" w:name="_Toc153789312"/>
      <w:r>
        <w:rPr>
          <w:rFonts w:ascii="仿宋_GB2312" w:hint="eastAsia"/>
        </w:rPr>
        <w:t>（一）畅通物流服务“四通道”</w:t>
      </w:r>
      <w:bookmarkEnd w:id="37"/>
    </w:p>
    <w:p w14:paraId="18F3CF94" w14:textId="77777777" w:rsidR="008A1F8E" w:rsidRDefault="000E0E58">
      <w:pPr>
        <w:ind w:firstLine="640"/>
      </w:pPr>
      <w:r>
        <w:rPr>
          <w:rFonts w:ascii="仿宋_GB2312" w:eastAsia="仿宋_GB2312" w:hAnsi="仿宋_GB2312" w:cs="仿宋_GB2312"/>
          <w:color w:val="000000"/>
          <w:sz w:val="32"/>
        </w:rPr>
        <w:t>“一主”：依托南北贯穿洮南境内的G231国道、双嫩高速及平齐铁路，建立起北至白城、南至双辽的对外联系主通道。向北承接白城市，推动白洮一体化进程。向南对接长春、四平等省级物流枢纽，融入吉林省物流“人字形”大通道。</w:t>
      </w:r>
    </w:p>
    <w:p w14:paraId="5C6F24F3" w14:textId="77777777" w:rsidR="008A1F8E" w:rsidRDefault="000E0E58">
      <w:pPr>
        <w:ind w:firstLine="640"/>
      </w:pPr>
      <w:r>
        <w:rPr>
          <w:rFonts w:ascii="仿宋_GB2312" w:eastAsia="仿宋_GB2312" w:hAnsi="仿宋_GB2312" w:cs="仿宋_GB2312"/>
          <w:color w:val="000000"/>
          <w:sz w:val="32"/>
        </w:rPr>
        <w:t>经主通道向南借双辽交通节点形成4条分支：（1）往通辽，经内蒙通道往北京方向。通辽作为内蒙东部重要交通枢纽城市，且与吉林省接壤，对吉林省西部城市的物流通道建设有重大意义，运离东北地区的货物可直接经内蒙境内进入华北地区，不必绕行山海关。（2）往沈阳、营口港、辽东半岛方向。经南北主通道持续南下，依托辽宁港口群，实现“陆海联运”“铁海联运”，保证医药、玉米、杂粮杂豆、黑水西瓜、生猪、禾香板等产品的全国贸易流通。（3）往四平方向。四平是吉林省重要交通枢纽，京哈</w:t>
      </w:r>
      <w:r>
        <w:rPr>
          <w:rFonts w:ascii="仿宋_GB2312" w:eastAsia="仿宋_GB2312" w:hAnsi="仿宋_GB2312" w:cs="仿宋_GB2312"/>
          <w:color w:val="000000"/>
          <w:sz w:val="32"/>
        </w:rPr>
        <w:lastRenderedPageBreak/>
        <w:t>铁路、平齐铁路、四梅铁路的交汇处。因此也是洮南物流通道汇入京哈通道和去往吉林省东南部城市的重要节点。（4）往长春方向。加强与省会城市的联系，依托长吉晖大通道对接环日本海经济圈，扩大福顺辣椒酱、杂粮杂豆等特色产品的对外贸易。</w:t>
      </w:r>
    </w:p>
    <w:p w14:paraId="2EE9635B" w14:textId="77777777" w:rsidR="008A1F8E" w:rsidRDefault="000E0E58">
      <w:pPr>
        <w:ind w:firstLine="640"/>
      </w:pPr>
      <w:r>
        <w:rPr>
          <w:rFonts w:ascii="仿宋_GB2312" w:eastAsia="仿宋_GB2312" w:hAnsi="仿宋_GB2312" w:cs="仿宋_GB2312"/>
          <w:color w:val="000000"/>
          <w:sz w:val="32"/>
        </w:rPr>
        <w:t>“三辅”：贯彻落实“洮白一体化”发展战略，向北对接白城市，利用珲乌通道和双嫩通道，建立3条辅助通道：（1）向北连接齐齐哈尔。加强与黑龙江西部城市的联络，积极融入哈大齐工业走廊及黑龙江和内蒙东北部沿边开放带。（2）向西连接乌兰浩特，延伸至满洲里。依托兴安盟阿尔山口岸、新巴尔虎左旗额布都格口岸、呼伦贝尔市新巴尔虎右旗阿日哈沙特口岸、满洲里口岸等北部边境口岸，加强中俄蒙贸易合作，实现洮南杂粮杂豆、优质粮食等特色农产品的对外出口。（3）向东连接松原、长春，延伸至珲春。依托珲乌大通道，加强洮白两城与省内城市的物流联系。充分发挥珲春口岸和“海参崴”内贸货物中转口岸的重要作用，实现借港出海，降低大宗货物南运的物流成本。</w:t>
      </w:r>
    </w:p>
    <w:p w14:paraId="4A95752C" w14:textId="77777777" w:rsidR="008A1F8E" w:rsidRDefault="000E0E58">
      <w:pPr>
        <w:ind w:firstLineChars="0" w:firstLine="0"/>
        <w:jc w:val="center"/>
        <w:rPr>
          <w:rFonts w:ascii="仿宋_GB2312" w:eastAsia="仿宋_GB2312"/>
          <w:sz w:val="32"/>
          <w:szCs w:val="32"/>
        </w:rPr>
      </w:pPr>
      <w:r>
        <w:rPr>
          <w:noProof/>
        </w:rPr>
        <w:lastRenderedPageBreak/>
        <w:drawing>
          <wp:inline distT="0" distB="0" distL="0" distR="0" wp14:anchorId="0FAABB3F" wp14:editId="23DE2AF8">
            <wp:extent cx="4494530" cy="3000375"/>
            <wp:effectExtent l="0" t="0" r="1270" b="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noChangeArrowheads="1"/>
                    </pic:cNvPicPr>
                  </pic:nvPicPr>
                  <pic:blipFill>
                    <a:blip r:embed="rId16" cstate="print"/>
                    <a:srcRect/>
                    <a:stretch>
                      <a:fillRect/>
                    </a:stretch>
                  </pic:blipFill>
                  <pic:spPr>
                    <a:xfrm>
                      <a:off x="0" y="0"/>
                      <a:ext cx="4494530" cy="3000375"/>
                    </a:xfrm>
                    <a:prstGeom prst="rect">
                      <a:avLst/>
                    </a:prstGeom>
                    <a:noFill/>
                    <a:ln>
                      <a:noFill/>
                    </a:ln>
                  </pic:spPr>
                </pic:pic>
              </a:graphicData>
            </a:graphic>
          </wp:inline>
        </w:drawing>
      </w:r>
    </w:p>
    <w:p w14:paraId="62BCEE07" w14:textId="77777777" w:rsidR="008A1F8E" w:rsidRDefault="000E0E58">
      <w:pPr>
        <w:ind w:firstLineChars="0" w:firstLine="0"/>
        <w:jc w:val="center"/>
        <w:rPr>
          <w:rFonts w:ascii="仿宋_GB2312" w:eastAsia="仿宋_GB2312"/>
          <w:sz w:val="32"/>
          <w:szCs w:val="32"/>
        </w:rPr>
      </w:pPr>
      <w:r>
        <w:rPr>
          <w:rFonts w:ascii="仿宋_GB2312" w:eastAsia="仿宋_GB2312" w:hint="eastAsia"/>
          <w:sz w:val="32"/>
          <w:szCs w:val="32"/>
        </w:rPr>
        <w:t>图1</w:t>
      </w:r>
      <w:r>
        <w:rPr>
          <w:rFonts w:ascii="仿宋_GB2312" w:eastAsia="仿宋_GB2312"/>
          <w:sz w:val="32"/>
          <w:szCs w:val="32"/>
        </w:rPr>
        <w:t xml:space="preserve"> </w:t>
      </w:r>
      <w:r>
        <w:rPr>
          <w:rFonts w:ascii="仿宋_GB2312" w:eastAsia="仿宋_GB2312" w:hint="eastAsia"/>
          <w:sz w:val="32"/>
          <w:szCs w:val="32"/>
        </w:rPr>
        <w:t>外联空间布局示意图</w:t>
      </w:r>
    </w:p>
    <w:p w14:paraId="0504629B" w14:textId="77777777" w:rsidR="008A1F8E" w:rsidRDefault="000E0E58">
      <w:pPr>
        <w:pStyle w:val="2"/>
        <w:spacing w:before="0" w:after="0" w:line="360" w:lineRule="auto"/>
        <w:ind w:firstLine="643"/>
        <w:rPr>
          <w:rFonts w:ascii="仿宋_GB2312"/>
        </w:rPr>
      </w:pPr>
      <w:bookmarkStart w:id="38" w:name="_Toc153789313"/>
      <w:r>
        <w:rPr>
          <w:rFonts w:ascii="仿宋_GB2312" w:hint="eastAsia"/>
        </w:rPr>
        <w:t>（二）建设物流服务“两园区”</w:t>
      </w:r>
      <w:bookmarkEnd w:id="38"/>
    </w:p>
    <w:p w14:paraId="6F468267" w14:textId="77777777" w:rsidR="000E6181" w:rsidRDefault="000E0E58" w:rsidP="000E6181">
      <w:pPr>
        <w:ind w:firstLine="420"/>
        <w:rPr>
          <w:rFonts w:ascii="仿宋_GB2312" w:eastAsia="仿宋_GB2312"/>
          <w:sz w:val="32"/>
          <w:szCs w:val="32"/>
        </w:rPr>
      </w:pPr>
      <w:r>
        <w:tab/>
      </w:r>
      <w:bookmarkStart w:id="39" w:name="_Hlk153473214"/>
      <w:r w:rsidR="000E6181">
        <w:rPr>
          <w:rFonts w:ascii="仿宋_GB2312" w:eastAsia="仿宋_GB2312" w:hint="eastAsia"/>
          <w:sz w:val="32"/>
          <w:szCs w:val="32"/>
        </w:rPr>
        <w:t>“核心物流园区”：依托经济开发区近邻平西铁路、</w:t>
      </w:r>
      <w:proofErr w:type="gramStart"/>
      <w:r w:rsidR="000E6181">
        <w:rPr>
          <w:rFonts w:ascii="仿宋_GB2312" w:eastAsia="仿宋_GB2312" w:hint="eastAsia"/>
          <w:sz w:val="32"/>
          <w:szCs w:val="32"/>
        </w:rPr>
        <w:t>双嫩高速</w:t>
      </w:r>
      <w:proofErr w:type="gramEnd"/>
      <w:r w:rsidR="000E6181">
        <w:rPr>
          <w:rFonts w:ascii="仿宋_GB2312" w:eastAsia="仿宋_GB2312" w:hint="eastAsia"/>
          <w:sz w:val="32"/>
          <w:szCs w:val="32"/>
        </w:rPr>
        <w:t>、国道G231的交通区位优势，发挥经济开发区内医药、新能源、绿色家装等新兴产业聚集优势，借助洮南市经济开发区公铁联运资源，在经济开发区平齐铁路东侧兴业路谋划建设大型物流园区，打造</w:t>
      </w:r>
      <w:proofErr w:type="gramStart"/>
      <w:r w:rsidR="000E6181">
        <w:rPr>
          <w:rFonts w:ascii="仿宋_GB2312" w:eastAsia="仿宋_GB2312" w:hint="eastAsia"/>
          <w:sz w:val="32"/>
          <w:szCs w:val="32"/>
        </w:rPr>
        <w:t>洮</w:t>
      </w:r>
      <w:proofErr w:type="gramEnd"/>
      <w:r w:rsidR="000E6181">
        <w:rPr>
          <w:rFonts w:ascii="仿宋_GB2312" w:eastAsia="仿宋_GB2312" w:hint="eastAsia"/>
          <w:sz w:val="32"/>
          <w:szCs w:val="32"/>
        </w:rPr>
        <w:t>白一体化物流服务园区。开展冷链存储运输、公铁联运、小型零部件集散转运以及新能源特种物流信息服务等物流业务，为打造吉林西部现代物流服务中心提供物流服务基础。</w:t>
      </w:r>
    </w:p>
    <w:bookmarkEnd w:id="39"/>
    <w:p w14:paraId="17E97037" w14:textId="77777777" w:rsidR="000E6181" w:rsidRDefault="000E6181" w:rsidP="000E6181">
      <w:pPr>
        <w:ind w:firstLine="640"/>
        <w:rPr>
          <w:rFonts w:ascii="仿宋_GB2312" w:eastAsia="仿宋_GB2312"/>
          <w:sz w:val="32"/>
          <w:szCs w:val="32"/>
        </w:rPr>
      </w:pPr>
      <w:r>
        <w:rPr>
          <w:rFonts w:ascii="仿宋_GB2312" w:eastAsia="仿宋_GB2312" w:hint="eastAsia"/>
          <w:sz w:val="32"/>
          <w:szCs w:val="32"/>
        </w:rPr>
        <w:t>“辅助物流园区”：依托经济开发区</w:t>
      </w:r>
      <w:proofErr w:type="gramStart"/>
      <w:r>
        <w:rPr>
          <w:rFonts w:ascii="仿宋_GB2312" w:eastAsia="仿宋_GB2312" w:hint="eastAsia"/>
          <w:sz w:val="32"/>
          <w:szCs w:val="32"/>
        </w:rPr>
        <w:t>近邻双嫩</w:t>
      </w:r>
      <w:proofErr w:type="gramEnd"/>
      <w:r>
        <w:rPr>
          <w:rFonts w:ascii="仿宋_GB2312" w:eastAsia="仿宋_GB2312" w:hint="eastAsia"/>
          <w:sz w:val="32"/>
          <w:szCs w:val="32"/>
        </w:rPr>
        <w:t>高速、国道G231的交通区位优势，发挥洮南市杂粮杂豆、黑水西瓜、福顺辣椒等特色农产品品牌优势，借助洮南市安泰物流园、吕记金正物流配货站、</w:t>
      </w:r>
      <w:proofErr w:type="gramStart"/>
      <w:r>
        <w:rPr>
          <w:rFonts w:ascii="仿宋_GB2312" w:eastAsia="仿宋_GB2312" w:hint="eastAsia"/>
          <w:sz w:val="32"/>
          <w:szCs w:val="32"/>
        </w:rPr>
        <w:t>洮</w:t>
      </w:r>
      <w:proofErr w:type="gramEnd"/>
      <w:r>
        <w:rPr>
          <w:rFonts w:ascii="仿宋_GB2312" w:eastAsia="仿宋_GB2312" w:hint="eastAsia"/>
          <w:sz w:val="32"/>
          <w:szCs w:val="32"/>
        </w:rPr>
        <w:t>南市长吉物流服务站、洮</w:t>
      </w:r>
      <w:r>
        <w:rPr>
          <w:rFonts w:ascii="仿宋_GB2312" w:eastAsia="仿宋_GB2312" w:hint="eastAsia"/>
          <w:sz w:val="32"/>
          <w:szCs w:val="32"/>
        </w:rPr>
        <w:lastRenderedPageBreak/>
        <w:t>南市辽西物流（长春段），洮南市辽西物流（沈阳段）等企业运输和仓储资源，在洮南市</w:t>
      </w:r>
      <w:proofErr w:type="gramStart"/>
      <w:r>
        <w:rPr>
          <w:rFonts w:ascii="仿宋_GB2312" w:eastAsia="仿宋_GB2312" w:hint="eastAsia"/>
          <w:sz w:val="32"/>
          <w:szCs w:val="32"/>
        </w:rPr>
        <w:t>洮</w:t>
      </w:r>
      <w:proofErr w:type="gramEnd"/>
      <w:r>
        <w:rPr>
          <w:rFonts w:ascii="仿宋_GB2312" w:eastAsia="仿宋_GB2312" w:hint="eastAsia"/>
          <w:sz w:val="32"/>
          <w:szCs w:val="32"/>
        </w:rPr>
        <w:t>白一级公路和</w:t>
      </w:r>
      <w:proofErr w:type="gramStart"/>
      <w:r>
        <w:rPr>
          <w:rFonts w:ascii="仿宋_GB2312" w:eastAsia="仿宋_GB2312" w:hint="eastAsia"/>
          <w:sz w:val="32"/>
          <w:szCs w:val="32"/>
        </w:rPr>
        <w:t>育英</w:t>
      </w:r>
      <w:proofErr w:type="gramEnd"/>
      <w:r>
        <w:rPr>
          <w:rFonts w:ascii="仿宋_GB2312" w:eastAsia="仿宋_GB2312" w:hint="eastAsia"/>
          <w:sz w:val="32"/>
          <w:szCs w:val="32"/>
        </w:rPr>
        <w:t>东路交叉口西北160米安泰物流园内，改造升级辅助物流园区。以玉米、杂粮杂豆、黑水西瓜、福顺辣椒集散转运为基础，拓展生鲜农产品冷藏运输、农产品深加工等物流业务，为洮南市特色农产品流通提供物流服务基础。</w:t>
      </w:r>
    </w:p>
    <w:p w14:paraId="25F39A59" w14:textId="56947215" w:rsidR="008A1F8E" w:rsidRDefault="000E0E58" w:rsidP="000E6181">
      <w:pPr>
        <w:pStyle w:val="2"/>
        <w:spacing w:before="0" w:after="0" w:line="360" w:lineRule="auto"/>
        <w:ind w:firstLine="643"/>
        <w:rPr>
          <w:rFonts w:ascii="仿宋_GB2312"/>
        </w:rPr>
      </w:pPr>
      <w:bookmarkStart w:id="40" w:name="_Toc153789314"/>
      <w:r>
        <w:rPr>
          <w:rFonts w:ascii="仿宋_GB2312" w:hint="eastAsia"/>
        </w:rPr>
        <w:t>（三）构建物流服务“六节点”</w:t>
      </w:r>
      <w:bookmarkStart w:id="41" w:name="_Hlk146542270"/>
      <w:bookmarkStart w:id="42" w:name="_Toc146807826"/>
      <w:bookmarkStart w:id="43" w:name="_Toc147943439"/>
      <w:bookmarkStart w:id="44" w:name="_Toc147940134"/>
      <w:bookmarkEnd w:id="40"/>
    </w:p>
    <w:p w14:paraId="0D74FC56" w14:textId="77777777" w:rsidR="008A1F8E" w:rsidRDefault="000E0E58">
      <w:pPr>
        <w:ind w:firstLine="640"/>
        <w:rPr>
          <w:rFonts w:ascii="仿宋_GB2312" w:eastAsia="仿宋_GB2312"/>
          <w:sz w:val="32"/>
          <w:szCs w:val="32"/>
        </w:rPr>
      </w:pPr>
      <w:r>
        <w:rPr>
          <w:rFonts w:ascii="仿宋_GB2312" w:eastAsia="仿宋_GB2312" w:hint="eastAsia"/>
          <w:sz w:val="32"/>
          <w:szCs w:val="32"/>
        </w:rPr>
        <w:t>“六节点”：布局建设</w:t>
      </w:r>
      <w:bookmarkStart w:id="45" w:name="_Hlk147586391"/>
      <w:r>
        <w:rPr>
          <w:rFonts w:ascii="仿宋_GB2312" w:eastAsia="仿宋_GB2312" w:hint="eastAsia"/>
          <w:sz w:val="32"/>
          <w:szCs w:val="32"/>
        </w:rPr>
        <w:t>福顺镇、蛟流河乡、瓦房镇、东升乡、万宝镇、黑水镇</w:t>
      </w:r>
      <w:bookmarkEnd w:id="45"/>
      <w:r>
        <w:rPr>
          <w:rFonts w:ascii="仿宋_GB2312" w:eastAsia="仿宋_GB2312" w:hint="eastAsia"/>
          <w:sz w:val="32"/>
          <w:szCs w:val="32"/>
        </w:rPr>
        <w:t>6个特色鲜明、产业带动力强的</w:t>
      </w:r>
      <w:bookmarkStart w:id="46" w:name="_Hlk147589550"/>
      <w:r>
        <w:rPr>
          <w:rFonts w:ascii="仿宋_GB2312" w:eastAsia="仿宋_GB2312" w:hint="eastAsia"/>
          <w:sz w:val="32"/>
          <w:szCs w:val="32"/>
        </w:rPr>
        <w:t>乡镇级物流节点</w:t>
      </w:r>
      <w:bookmarkEnd w:id="46"/>
      <w:r>
        <w:rPr>
          <w:rFonts w:ascii="仿宋_GB2312" w:eastAsia="仿宋_GB2312" w:hint="eastAsia"/>
          <w:sz w:val="32"/>
          <w:szCs w:val="32"/>
        </w:rPr>
        <w:t>。</w:t>
      </w:r>
    </w:p>
    <w:p w14:paraId="5C0124F7" w14:textId="77777777" w:rsidR="008A1F8E" w:rsidRDefault="000E0E58">
      <w:pPr>
        <w:ind w:firstLine="640"/>
        <w:rPr>
          <w:rFonts w:ascii="仿宋_GB2312" w:eastAsia="仿宋_GB2312"/>
          <w:sz w:val="32"/>
          <w:szCs w:val="32"/>
        </w:rPr>
      </w:pPr>
      <w:r>
        <w:rPr>
          <w:rFonts w:ascii="仿宋_GB2312" w:eastAsia="仿宋_GB2312" w:hint="eastAsia"/>
          <w:sz w:val="32"/>
          <w:szCs w:val="32"/>
        </w:rPr>
        <w:t>1</w:t>
      </w:r>
      <w:r>
        <w:rPr>
          <w:rFonts w:ascii="仿宋_GB2312" w:eastAsia="仿宋_GB2312"/>
          <w:sz w:val="32"/>
          <w:szCs w:val="32"/>
        </w:rPr>
        <w:t>.</w:t>
      </w:r>
      <w:r>
        <w:rPr>
          <w:rFonts w:ascii="仿宋_GB2312" w:eastAsia="仿宋_GB2312" w:hint="eastAsia"/>
          <w:sz w:val="32"/>
          <w:szCs w:val="32"/>
        </w:rPr>
        <w:t>福顺镇：依托福顺辣椒精深加工工业园，整合现有运输资源和存储资源，实现对福顺镇、大通乡部分乡村早稻、辣椒、杂粮杂豆等农产品的产地预冷、物流上行、农资和消费品分拨配送和区域内物流组织与管理，努力实现对周边村镇全覆盖。</w:t>
      </w:r>
    </w:p>
    <w:p w14:paraId="32F3FAA3" w14:textId="77777777" w:rsidR="008A1F8E" w:rsidRDefault="000E0E58">
      <w:pPr>
        <w:ind w:firstLine="640"/>
        <w:rPr>
          <w:rFonts w:ascii="仿宋_GB2312" w:eastAsia="仿宋_GB2312"/>
          <w:sz w:val="32"/>
          <w:szCs w:val="32"/>
        </w:rPr>
      </w:pPr>
      <w:r>
        <w:rPr>
          <w:rFonts w:ascii="仿宋_GB2312" w:eastAsia="仿宋_GB2312" w:hint="eastAsia"/>
          <w:sz w:val="32"/>
          <w:szCs w:val="32"/>
        </w:rPr>
        <w:t>2</w:t>
      </w:r>
      <w:r>
        <w:rPr>
          <w:rFonts w:ascii="仿宋_GB2312" w:eastAsia="仿宋_GB2312"/>
          <w:sz w:val="32"/>
          <w:szCs w:val="32"/>
        </w:rPr>
        <w:t>.</w:t>
      </w:r>
      <w:r>
        <w:rPr>
          <w:rFonts w:ascii="仿宋_GB2312" w:eastAsia="仿宋_GB2312" w:hint="eastAsia"/>
          <w:sz w:val="32"/>
          <w:szCs w:val="32"/>
        </w:rPr>
        <w:t>蛟流河乡：依托蛟流河乡农产品交易市场，整合现有运输和存量资源，实现对永茂乡以及大通乡、聚宝乡部分乡村杂粮杂豆、玉米、早稻等农产品的产地预冷、物流上行、农资和消费品分拨配送和区域内物流组织与管理，努力实现对周边村镇全覆盖。</w:t>
      </w:r>
    </w:p>
    <w:p w14:paraId="54E31010" w14:textId="77777777" w:rsidR="008A1F8E" w:rsidRDefault="000E0E58">
      <w:pPr>
        <w:ind w:firstLine="640"/>
        <w:rPr>
          <w:rFonts w:ascii="仿宋_GB2312" w:eastAsia="仿宋_GB2312"/>
          <w:sz w:val="32"/>
          <w:szCs w:val="32"/>
        </w:rPr>
      </w:pPr>
      <w:r>
        <w:rPr>
          <w:rFonts w:ascii="仿宋_GB2312" w:eastAsia="仿宋_GB2312" w:hint="eastAsia"/>
          <w:sz w:val="32"/>
          <w:szCs w:val="32"/>
        </w:rPr>
        <w:t>3</w:t>
      </w:r>
      <w:r>
        <w:rPr>
          <w:rFonts w:ascii="仿宋_GB2312" w:eastAsia="仿宋_GB2312"/>
          <w:sz w:val="32"/>
          <w:szCs w:val="32"/>
        </w:rPr>
        <w:t>.</w:t>
      </w:r>
      <w:r>
        <w:rPr>
          <w:rFonts w:ascii="仿宋_GB2312" w:eastAsia="仿宋_GB2312" w:hint="eastAsia"/>
          <w:sz w:val="32"/>
          <w:szCs w:val="32"/>
        </w:rPr>
        <w:t>瓦房镇：</w:t>
      </w:r>
      <w:bookmarkStart w:id="47" w:name="_Hlk146629496"/>
      <w:r>
        <w:rPr>
          <w:rFonts w:ascii="仿宋_GB2312" w:eastAsia="仿宋_GB2312" w:hint="eastAsia"/>
          <w:sz w:val="32"/>
          <w:szCs w:val="32"/>
        </w:rPr>
        <w:t>依托瓦房镇乡镇级物流处理中心和商贸流通基础，整合现有运输和存量资源，实现对瓦房镇以及那</w:t>
      </w:r>
      <w:r>
        <w:rPr>
          <w:rFonts w:ascii="仿宋_GB2312" w:eastAsia="仿宋_GB2312" w:hint="eastAsia"/>
          <w:sz w:val="32"/>
          <w:szCs w:val="32"/>
        </w:rPr>
        <w:lastRenderedPageBreak/>
        <w:t>金镇、永茂乡部分乡村杂粮杂豆、玉米、</w:t>
      </w:r>
      <w:bookmarkEnd w:id="47"/>
      <w:r>
        <w:rPr>
          <w:rFonts w:ascii="仿宋_GB2312" w:eastAsia="仿宋_GB2312" w:hint="eastAsia"/>
          <w:sz w:val="32"/>
          <w:szCs w:val="32"/>
        </w:rPr>
        <w:t>肉牛等农畜产品的产地预冷、物流上行、农资和消费品分拨配送和区域内物流组织与管理，努力实现对周边村镇全覆盖。</w:t>
      </w:r>
    </w:p>
    <w:p w14:paraId="25EC0F47" w14:textId="77777777" w:rsidR="008A1F8E" w:rsidRDefault="000E0E58">
      <w:pPr>
        <w:ind w:firstLine="640"/>
        <w:rPr>
          <w:rFonts w:ascii="仿宋_GB2312" w:eastAsia="仿宋_GB2312"/>
          <w:sz w:val="32"/>
          <w:szCs w:val="32"/>
        </w:rPr>
      </w:pPr>
      <w:r>
        <w:rPr>
          <w:rFonts w:ascii="仿宋_GB2312" w:eastAsia="仿宋_GB2312" w:hint="eastAsia"/>
          <w:sz w:val="32"/>
          <w:szCs w:val="32"/>
        </w:rPr>
        <w:t>4</w:t>
      </w:r>
      <w:r>
        <w:rPr>
          <w:rFonts w:ascii="仿宋_GB2312" w:eastAsia="仿宋_GB2312"/>
          <w:sz w:val="32"/>
          <w:szCs w:val="32"/>
        </w:rPr>
        <w:t>.</w:t>
      </w:r>
      <w:r>
        <w:rPr>
          <w:rFonts w:ascii="仿宋_GB2312" w:eastAsia="仿宋_GB2312" w:hint="eastAsia"/>
          <w:sz w:val="32"/>
          <w:szCs w:val="32"/>
        </w:rPr>
        <w:t>东升乡：依托东升乡乡镇级物流处理中心，</w:t>
      </w:r>
      <w:bookmarkStart w:id="48" w:name="_Hlk146629862"/>
      <w:r>
        <w:rPr>
          <w:rFonts w:ascii="仿宋_GB2312" w:eastAsia="仿宋_GB2312" w:hint="eastAsia"/>
          <w:sz w:val="32"/>
          <w:szCs w:val="32"/>
        </w:rPr>
        <w:t>整合现有运输和存量资源</w:t>
      </w:r>
      <w:bookmarkEnd w:id="48"/>
      <w:r>
        <w:rPr>
          <w:rFonts w:ascii="仿宋_GB2312" w:eastAsia="仿宋_GB2312" w:hint="eastAsia"/>
          <w:sz w:val="32"/>
          <w:szCs w:val="32"/>
        </w:rPr>
        <w:t>，实现对东升乡、胡力吐蒙古族乡以及那金镇、野马乡、万宝乡、万宝镇、聚宝乡部分乡村</w:t>
      </w:r>
      <w:bookmarkStart w:id="49" w:name="_Hlk146629955"/>
      <w:r>
        <w:rPr>
          <w:rFonts w:ascii="仿宋_GB2312" w:eastAsia="仿宋_GB2312" w:hint="eastAsia"/>
          <w:sz w:val="32"/>
          <w:szCs w:val="32"/>
        </w:rPr>
        <w:t>杂粮杂豆、奶牛、</w:t>
      </w:r>
      <w:bookmarkEnd w:id="49"/>
      <w:r>
        <w:rPr>
          <w:rFonts w:ascii="仿宋_GB2312" w:eastAsia="仿宋_GB2312" w:hint="eastAsia"/>
          <w:sz w:val="32"/>
          <w:szCs w:val="32"/>
        </w:rPr>
        <w:t>肉牛等农畜产品的产地预冷、物流上行、农资和消费品分拨配送和区域内物流组织与管理，努力实现对周边村镇全覆盖。</w:t>
      </w:r>
    </w:p>
    <w:p w14:paraId="6C12EBFC" w14:textId="77777777" w:rsidR="008A1F8E" w:rsidRDefault="000E0E58">
      <w:pPr>
        <w:ind w:firstLine="640"/>
        <w:rPr>
          <w:rFonts w:ascii="仿宋_GB2312" w:eastAsia="仿宋_GB2312"/>
          <w:sz w:val="32"/>
          <w:szCs w:val="32"/>
        </w:rPr>
      </w:pPr>
      <w:r>
        <w:rPr>
          <w:rFonts w:ascii="仿宋_GB2312" w:eastAsia="仿宋_GB2312" w:hint="eastAsia"/>
          <w:sz w:val="32"/>
          <w:szCs w:val="32"/>
        </w:rPr>
        <w:t>5</w:t>
      </w:r>
      <w:r>
        <w:rPr>
          <w:rFonts w:ascii="仿宋_GB2312" w:eastAsia="仿宋_GB2312"/>
          <w:sz w:val="32"/>
          <w:szCs w:val="32"/>
        </w:rPr>
        <w:t>.</w:t>
      </w:r>
      <w:r>
        <w:rPr>
          <w:rFonts w:ascii="仿宋_GB2312" w:eastAsia="仿宋_GB2312" w:hint="eastAsia"/>
          <w:sz w:val="32"/>
          <w:szCs w:val="32"/>
        </w:rPr>
        <w:t>万宝镇：依托万宝镇杂粮杂豆集散中心，整合现有运输和存量资源，实现对万宝镇以及万宝乡、野马乡、东升乡、聚宝乡周边乡村杂粮杂豆、奶牛、肉牛等农畜产品产地预冷、物流上行、农资和消费品分拨配送和区域内物流组织与管理，努力实现对周边村镇全覆盖。</w:t>
      </w:r>
    </w:p>
    <w:p w14:paraId="2CF4108B" w14:textId="77777777" w:rsidR="008A1F8E" w:rsidRDefault="000E0E58">
      <w:pPr>
        <w:ind w:firstLine="640"/>
        <w:jc w:val="left"/>
        <w:rPr>
          <w:rFonts w:ascii="仿宋_GB2312" w:eastAsia="仿宋_GB2312"/>
          <w:sz w:val="32"/>
          <w:szCs w:val="32"/>
        </w:rPr>
      </w:pPr>
      <w:r>
        <w:rPr>
          <w:rFonts w:ascii="仿宋_GB2312" w:eastAsia="仿宋_GB2312" w:hint="eastAsia"/>
          <w:sz w:val="32"/>
          <w:szCs w:val="32"/>
        </w:rPr>
        <w:t>6</w:t>
      </w:r>
      <w:r>
        <w:rPr>
          <w:rFonts w:ascii="仿宋_GB2312" w:eastAsia="仿宋_GB2312"/>
          <w:sz w:val="32"/>
          <w:szCs w:val="32"/>
        </w:rPr>
        <w:t>.</w:t>
      </w:r>
      <w:r>
        <w:rPr>
          <w:rFonts w:ascii="仿宋_GB2312" w:eastAsia="仿宋_GB2312" w:hint="eastAsia"/>
          <w:sz w:val="32"/>
          <w:szCs w:val="32"/>
        </w:rPr>
        <w:t>黑水镇：依托黑水镇绿色食品深加工工业园，整合现有运输和存量资源，实现对黑水镇以及安定镇、呼和车力蒙古乡、向阳街道、洮府街道部分乡村黑水西瓜、杂粮杂豆、奶牛、肉牛、生猪等农畜产品的产地预冷、物流上行、</w:t>
      </w:r>
      <w:bookmarkStart w:id="50" w:name="_Hlk148356626"/>
      <w:r>
        <w:rPr>
          <w:rFonts w:ascii="仿宋_GB2312" w:eastAsia="仿宋_GB2312" w:hint="eastAsia"/>
          <w:sz w:val="32"/>
          <w:szCs w:val="32"/>
        </w:rPr>
        <w:t>农资和消费品分拨配送和区域内物流组织与管理</w:t>
      </w:r>
      <w:bookmarkEnd w:id="50"/>
      <w:r>
        <w:rPr>
          <w:rFonts w:ascii="仿宋_GB2312" w:eastAsia="仿宋_GB2312" w:hint="eastAsia"/>
          <w:sz w:val="32"/>
          <w:szCs w:val="32"/>
        </w:rPr>
        <w:t>，努力实现对周边村镇全覆盖。</w:t>
      </w:r>
    </w:p>
    <w:p w14:paraId="2A2B70DA" w14:textId="77777777" w:rsidR="008A1F8E" w:rsidRDefault="000E0E58">
      <w:pPr>
        <w:pStyle w:val="2"/>
        <w:spacing w:before="0" w:after="0" w:line="360" w:lineRule="auto"/>
        <w:ind w:firstLine="643"/>
        <w:rPr>
          <w:rFonts w:ascii="仿宋_GB2312"/>
        </w:rPr>
      </w:pPr>
      <w:bookmarkStart w:id="51" w:name="_Toc153789315"/>
      <w:r>
        <w:rPr>
          <w:rFonts w:ascii="仿宋_GB2312" w:hint="eastAsia"/>
        </w:rPr>
        <w:lastRenderedPageBreak/>
        <w:t>（四）形成物流服务“一</w:t>
      </w:r>
      <w:bookmarkEnd w:id="41"/>
      <w:bookmarkEnd w:id="42"/>
      <w:bookmarkEnd w:id="43"/>
      <w:bookmarkEnd w:id="44"/>
      <w:r>
        <w:rPr>
          <w:rFonts w:ascii="仿宋_GB2312" w:hint="eastAsia"/>
        </w:rPr>
        <w:t>环线”</w:t>
      </w:r>
      <w:bookmarkEnd w:id="51"/>
    </w:p>
    <w:p w14:paraId="5F951231" w14:textId="77777777" w:rsidR="008A1F8E" w:rsidRDefault="000E0E58">
      <w:pPr>
        <w:ind w:firstLine="640"/>
        <w:rPr>
          <w:rFonts w:ascii="仿宋_GB2312" w:eastAsia="仿宋_GB2312"/>
          <w:sz w:val="32"/>
          <w:szCs w:val="32"/>
        </w:rPr>
      </w:pPr>
      <w:r>
        <w:rPr>
          <w:rFonts w:ascii="仿宋_GB2312" w:eastAsia="仿宋_GB2312" w:hint="eastAsia"/>
          <w:sz w:val="32"/>
          <w:szCs w:val="32"/>
        </w:rPr>
        <w:t>“一环线”：沿县道162、县道163、县道</w:t>
      </w:r>
      <w:r>
        <w:rPr>
          <w:rFonts w:ascii="仿宋_GB2312" w:eastAsia="仿宋_GB2312"/>
          <w:sz w:val="32"/>
          <w:szCs w:val="32"/>
        </w:rPr>
        <w:t>161、县道152、县道164、省道211、省道518等通道</w:t>
      </w:r>
      <w:r>
        <w:rPr>
          <w:rFonts w:ascii="仿宋_GB2312" w:eastAsia="仿宋_GB2312" w:hint="eastAsia"/>
          <w:sz w:val="32"/>
          <w:szCs w:val="32"/>
        </w:rPr>
        <w:t>，贯穿市域核心物流园区，依次连接</w:t>
      </w:r>
      <w:bookmarkStart w:id="52" w:name="_Hlk146542481"/>
      <w:r>
        <w:rPr>
          <w:rFonts w:ascii="仿宋_GB2312" w:eastAsia="仿宋_GB2312" w:hint="eastAsia"/>
          <w:sz w:val="32"/>
          <w:szCs w:val="32"/>
        </w:rPr>
        <w:t>福顺镇、蛟流河乡、瓦房镇、东升乡、万宝镇、黑水镇</w:t>
      </w:r>
      <w:bookmarkEnd w:id="52"/>
      <w:r>
        <w:rPr>
          <w:rFonts w:ascii="仿宋_GB2312" w:eastAsia="仿宋_GB2312" w:hint="eastAsia"/>
          <w:sz w:val="32"/>
          <w:szCs w:val="32"/>
        </w:rPr>
        <w:t>六个乡镇级物流服务节点以及聚宝乡、二龙乡等边缘乡镇，最终形成市内物流环线。依托物流环线，打造货运公交模式，搭建核心物流园区到乡镇级物流节点到末端村级物流节点的三级物流服务网络，保证杂粮杂豆、玉米、辣椒等农特产品的市内流通，实现农资、消费品、工业品、生活物资、快递等资源上下行通道畅通。</w:t>
      </w:r>
    </w:p>
    <w:p w14:paraId="74E7C813" w14:textId="6D32A89A" w:rsidR="008A1F8E" w:rsidRDefault="00427721">
      <w:pPr>
        <w:ind w:firstLineChars="0" w:firstLine="0"/>
        <w:jc w:val="center"/>
        <w:rPr>
          <w:rFonts w:ascii="仿宋_GB2312" w:eastAsia="仿宋_GB2312" w:hAnsi="仿宋_GB2312"/>
          <w:sz w:val="32"/>
          <w:szCs w:val="32"/>
        </w:rPr>
      </w:pPr>
      <w:r>
        <w:rPr>
          <w:rFonts w:ascii="仿宋_GB2312" w:eastAsia="仿宋_GB2312" w:hAnsi="仿宋_GB2312"/>
          <w:noProof/>
          <w:sz w:val="32"/>
          <w:szCs w:val="32"/>
        </w:rPr>
        <w:drawing>
          <wp:inline distT="0" distB="0" distL="0" distR="0" wp14:anchorId="4B7B0F1C" wp14:editId="2D850C3A">
            <wp:extent cx="5274310" cy="3701415"/>
            <wp:effectExtent l="0" t="0" r="2540" b="0"/>
            <wp:docPr id="143781193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7811932" name="图片 1437811932"/>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274310" cy="3701415"/>
                    </a:xfrm>
                    <a:prstGeom prst="rect">
                      <a:avLst/>
                    </a:prstGeom>
                  </pic:spPr>
                </pic:pic>
              </a:graphicData>
            </a:graphic>
          </wp:inline>
        </w:drawing>
      </w:r>
    </w:p>
    <w:p w14:paraId="7AF37EC7" w14:textId="77777777" w:rsidR="008A1F8E" w:rsidRDefault="000E0E58">
      <w:pPr>
        <w:ind w:firstLineChars="0" w:firstLine="0"/>
        <w:jc w:val="center"/>
        <w:rPr>
          <w:rFonts w:ascii="仿宋_GB2312" w:eastAsia="仿宋_GB2312"/>
          <w:sz w:val="32"/>
          <w:szCs w:val="32"/>
        </w:rPr>
      </w:pPr>
      <w:r>
        <w:rPr>
          <w:rFonts w:ascii="仿宋_GB2312" w:eastAsia="仿宋_GB2312" w:hint="eastAsia"/>
          <w:sz w:val="32"/>
          <w:szCs w:val="32"/>
        </w:rPr>
        <w:t>图2</w:t>
      </w:r>
      <w:r>
        <w:rPr>
          <w:rFonts w:ascii="仿宋_GB2312" w:eastAsia="仿宋_GB2312"/>
          <w:sz w:val="32"/>
          <w:szCs w:val="32"/>
        </w:rPr>
        <w:t xml:space="preserve"> </w:t>
      </w:r>
      <w:r>
        <w:rPr>
          <w:rFonts w:ascii="仿宋_GB2312" w:eastAsia="仿宋_GB2312" w:hint="eastAsia"/>
          <w:sz w:val="32"/>
          <w:szCs w:val="32"/>
        </w:rPr>
        <w:t>内</w:t>
      </w:r>
      <w:proofErr w:type="gramStart"/>
      <w:r>
        <w:rPr>
          <w:rFonts w:ascii="仿宋_GB2312" w:eastAsia="仿宋_GB2312" w:hint="eastAsia"/>
          <w:sz w:val="32"/>
          <w:szCs w:val="32"/>
        </w:rPr>
        <w:t>通空间</w:t>
      </w:r>
      <w:proofErr w:type="gramEnd"/>
      <w:r>
        <w:rPr>
          <w:rFonts w:ascii="仿宋_GB2312" w:eastAsia="仿宋_GB2312" w:hint="eastAsia"/>
          <w:sz w:val="32"/>
          <w:szCs w:val="32"/>
        </w:rPr>
        <w:t>布局示意图</w:t>
      </w:r>
    </w:p>
    <w:p w14:paraId="696C56A6" w14:textId="77777777" w:rsidR="00C82CB7" w:rsidRDefault="00C82CB7">
      <w:pPr>
        <w:ind w:firstLineChars="0" w:firstLine="0"/>
        <w:jc w:val="left"/>
        <w:rPr>
          <w:rStyle w:val="10"/>
          <w:szCs w:val="32"/>
        </w:rPr>
      </w:pPr>
      <w:bookmarkStart w:id="53" w:name="_Toc153789316"/>
      <w:r>
        <w:rPr>
          <w:rStyle w:val="10"/>
          <w:szCs w:val="32"/>
        </w:rPr>
        <w:br w:type="page"/>
      </w:r>
    </w:p>
    <w:p w14:paraId="6A539E7D" w14:textId="2152329C" w:rsidR="008A1F8E" w:rsidRDefault="000E0E58">
      <w:pPr>
        <w:ind w:firstLine="643"/>
        <w:outlineLvl w:val="0"/>
        <w:rPr>
          <w:szCs w:val="32"/>
        </w:rPr>
      </w:pPr>
      <w:r>
        <w:rPr>
          <w:rStyle w:val="10"/>
          <w:rFonts w:hint="eastAsia"/>
          <w:szCs w:val="32"/>
        </w:rPr>
        <w:lastRenderedPageBreak/>
        <w:t>四、主要任务</w:t>
      </w:r>
      <w:bookmarkStart w:id="54" w:name="_Toc147943442"/>
      <w:bookmarkStart w:id="55" w:name="_Toc147940137"/>
      <w:bookmarkStart w:id="56" w:name="_Toc152753697"/>
      <w:bookmarkEnd w:id="53"/>
    </w:p>
    <w:p w14:paraId="24F4078A" w14:textId="77777777" w:rsidR="008A1F8E" w:rsidRDefault="000E0E58">
      <w:pPr>
        <w:pStyle w:val="2"/>
        <w:spacing w:before="0" w:after="0" w:line="360" w:lineRule="auto"/>
        <w:ind w:firstLine="643"/>
        <w:rPr>
          <w:rFonts w:ascii="仿宋_GB2312"/>
        </w:rPr>
      </w:pPr>
      <w:bookmarkStart w:id="57" w:name="_Toc153789317"/>
      <w:r>
        <w:rPr>
          <w:rFonts w:ascii="仿宋_GB2312" w:hint="eastAsia"/>
        </w:rPr>
        <w:t>（一）</w:t>
      </w:r>
      <w:bookmarkEnd w:id="54"/>
      <w:bookmarkEnd w:id="55"/>
      <w:bookmarkEnd w:id="56"/>
      <w:r>
        <w:rPr>
          <w:rFonts w:ascii="仿宋_GB2312" w:hint="eastAsia"/>
        </w:rPr>
        <w:t>合理规划物流园区，聚焦产业物流需求</w:t>
      </w:r>
      <w:bookmarkEnd w:id="57"/>
    </w:p>
    <w:p w14:paraId="44F80EF5" w14:textId="77777777" w:rsidR="000E6181" w:rsidRDefault="000E6181" w:rsidP="000E6181">
      <w:pPr>
        <w:ind w:firstLine="640"/>
        <w:rPr>
          <w:rFonts w:ascii="仿宋_GB2312" w:eastAsia="仿宋_GB2312"/>
          <w:sz w:val="32"/>
          <w:szCs w:val="32"/>
        </w:rPr>
      </w:pPr>
      <w:bookmarkStart w:id="58" w:name="_Toc147940138"/>
      <w:bookmarkStart w:id="59" w:name="_Toc146807830"/>
      <w:bookmarkStart w:id="60" w:name="_Toc148510612"/>
      <w:bookmarkStart w:id="61" w:name="_Toc152753698"/>
      <w:bookmarkStart w:id="62" w:name="_Toc147943443"/>
      <w:r>
        <w:rPr>
          <w:rFonts w:ascii="仿宋_GB2312" w:eastAsia="仿宋_GB2312" w:hint="eastAsia"/>
          <w:sz w:val="32"/>
          <w:szCs w:val="32"/>
        </w:rPr>
        <w:t>在经济开发区兴业路谋划建设核心物流园区，在经济开发区安泰物流园内升级改造辅助物流园区。依托两大物流园区，对接白城市产业物流需求，融入白城市物流体系，推动</w:t>
      </w:r>
      <w:proofErr w:type="gramStart"/>
      <w:r>
        <w:rPr>
          <w:rFonts w:ascii="仿宋_GB2312" w:eastAsia="仿宋_GB2312" w:hint="eastAsia"/>
          <w:sz w:val="32"/>
          <w:szCs w:val="32"/>
        </w:rPr>
        <w:t>洮</w:t>
      </w:r>
      <w:proofErr w:type="gramEnd"/>
      <w:r>
        <w:rPr>
          <w:rFonts w:ascii="仿宋_GB2312" w:eastAsia="仿宋_GB2312" w:hint="eastAsia"/>
          <w:sz w:val="32"/>
          <w:szCs w:val="32"/>
        </w:rPr>
        <w:t>白一体化，打造吉林西部现代物流服务中心。</w:t>
      </w:r>
    </w:p>
    <w:p w14:paraId="7B62AB56" w14:textId="77777777" w:rsidR="000E6181" w:rsidRDefault="000E6181" w:rsidP="000E6181">
      <w:pPr>
        <w:ind w:firstLine="640"/>
        <w:rPr>
          <w:rFonts w:ascii="仿宋_GB2312" w:eastAsia="仿宋_GB2312"/>
          <w:sz w:val="32"/>
          <w:szCs w:val="32"/>
        </w:rPr>
      </w:pPr>
      <w:r w:rsidRPr="00077202">
        <w:rPr>
          <w:rFonts w:ascii="仿宋_GB2312" w:eastAsia="仿宋_GB2312" w:hint="eastAsia"/>
          <w:sz w:val="32"/>
          <w:szCs w:val="32"/>
        </w:rPr>
        <w:t>在核心物流园区内打造对接白城、长春、通辽、齐齐哈尔、乌兰浩特等物流枢纽、辐射白城市周边区域、承接白城市大批量物资集散转运的多式联运功能区。</w:t>
      </w:r>
      <w:r>
        <w:rPr>
          <w:rFonts w:ascii="仿宋_GB2312" w:eastAsia="仿宋_GB2312" w:hint="eastAsia"/>
          <w:sz w:val="32"/>
          <w:szCs w:val="32"/>
        </w:rPr>
        <w:t>开展玉米、早稻、小型零部件、</w:t>
      </w:r>
      <w:proofErr w:type="gramStart"/>
      <w:r>
        <w:rPr>
          <w:rFonts w:ascii="仿宋_GB2312" w:eastAsia="仿宋_GB2312" w:hint="eastAsia"/>
          <w:sz w:val="32"/>
          <w:szCs w:val="32"/>
        </w:rPr>
        <w:t>禾香板等</w:t>
      </w:r>
      <w:proofErr w:type="gramEnd"/>
      <w:r>
        <w:rPr>
          <w:rFonts w:ascii="仿宋_GB2312" w:eastAsia="仿宋_GB2312" w:hint="eastAsia"/>
          <w:sz w:val="32"/>
          <w:szCs w:val="32"/>
        </w:rPr>
        <w:t>大批量物资的公铁联运、分拨集散等业务，提高公路与铁路运输之间的衔接效率，降低转换成本，拓展园区的辐射半径。</w:t>
      </w:r>
    </w:p>
    <w:p w14:paraId="1353F662" w14:textId="4BBE60EB" w:rsidR="000E6181" w:rsidRDefault="000E6181" w:rsidP="000E6181">
      <w:pPr>
        <w:ind w:firstLine="640"/>
        <w:rPr>
          <w:rFonts w:ascii="仿宋_GB2312" w:eastAsia="仿宋_GB2312"/>
          <w:sz w:val="32"/>
          <w:szCs w:val="32"/>
        </w:rPr>
      </w:pPr>
      <w:r w:rsidRPr="00077202">
        <w:rPr>
          <w:rFonts w:ascii="仿宋_GB2312" w:eastAsia="仿宋_GB2312" w:hint="eastAsia"/>
          <w:sz w:val="32"/>
          <w:szCs w:val="32"/>
        </w:rPr>
        <w:t>在核心物流园区内打造立足洮南、服务白城市肉乳加工产业链和肉牛产业集群</w:t>
      </w:r>
      <w:r>
        <w:rPr>
          <w:rFonts w:ascii="仿宋_GB2312" w:eastAsia="仿宋_GB2312" w:hint="eastAsia"/>
          <w:sz w:val="32"/>
          <w:szCs w:val="32"/>
        </w:rPr>
        <w:t>的</w:t>
      </w:r>
      <w:r w:rsidRPr="00077202">
        <w:rPr>
          <w:rFonts w:ascii="仿宋_GB2312" w:eastAsia="仿宋_GB2312" w:hint="eastAsia"/>
          <w:sz w:val="32"/>
          <w:szCs w:val="32"/>
        </w:rPr>
        <w:t>吉林西部冷链物流中心功能区。</w:t>
      </w:r>
      <w:r>
        <w:rPr>
          <w:rFonts w:ascii="仿宋_GB2312" w:eastAsia="仿宋_GB2312" w:hint="eastAsia"/>
          <w:sz w:val="32"/>
          <w:szCs w:val="32"/>
        </w:rPr>
        <w:t>围绕生猪养殖、医药和农副产品流通需求，建设高标准冷库，加强农畜产品冷冻冷藏、冷链物流配送和医药冷链运输等基础功能建设，同时开展加工、包装、信息交易等物流增值服务，大力提升冷链物流信息化水平。</w:t>
      </w:r>
    </w:p>
    <w:p w14:paraId="171FD60F" w14:textId="77777777" w:rsidR="000E6181" w:rsidRDefault="000E6181" w:rsidP="000E6181">
      <w:pPr>
        <w:ind w:firstLine="640"/>
        <w:rPr>
          <w:rFonts w:ascii="仿宋_GB2312" w:eastAsia="仿宋_GB2312"/>
          <w:sz w:val="32"/>
          <w:szCs w:val="32"/>
        </w:rPr>
      </w:pPr>
      <w:r w:rsidRPr="00077202">
        <w:rPr>
          <w:rFonts w:ascii="仿宋_GB2312" w:eastAsia="仿宋_GB2312" w:hint="eastAsia"/>
          <w:sz w:val="32"/>
          <w:szCs w:val="32"/>
        </w:rPr>
        <w:t>在核心物流园区内建设新能源供应链物流服务平台功能区，为白城地区新能源产业、汽车零部件产业提供信息平台支撑和小型零部件的储存转运。</w:t>
      </w:r>
      <w:r>
        <w:rPr>
          <w:rFonts w:ascii="仿宋_GB2312" w:eastAsia="仿宋_GB2312" w:hint="eastAsia"/>
          <w:sz w:val="32"/>
          <w:szCs w:val="32"/>
        </w:rPr>
        <w:t>围绕洮南市绿色能源产业和传统制造业，对接白城市汽车零部件和新能源产业</w:t>
      </w:r>
      <w:r>
        <w:rPr>
          <w:rFonts w:ascii="仿宋_GB2312" w:eastAsia="仿宋_GB2312" w:hint="eastAsia"/>
          <w:sz w:val="32"/>
          <w:szCs w:val="32"/>
        </w:rPr>
        <w:lastRenderedPageBreak/>
        <w:t>集群，以提供汽车零部件存储集散、小型新能源装备制造零部件存储集散、新能源特种物流供应商管理、新能源特种物流招投标信息管理等服务为导向，建设大型储存仓库，引进信息设备，搭建新能源物流信息平台，引进具有供应链管理的第三方物流企业。</w:t>
      </w:r>
      <w:r w:rsidDel="00077202">
        <w:rPr>
          <w:rFonts w:ascii="仿宋_GB2312" w:eastAsia="仿宋_GB2312" w:hint="eastAsia"/>
          <w:sz w:val="32"/>
          <w:szCs w:val="32"/>
        </w:rPr>
        <w:t xml:space="preserve"> </w:t>
      </w:r>
    </w:p>
    <w:p w14:paraId="3B63C9BA" w14:textId="479C6F23" w:rsidR="000E6181" w:rsidRDefault="000E6181" w:rsidP="000E6181">
      <w:pPr>
        <w:ind w:firstLine="640"/>
        <w:rPr>
          <w:rFonts w:ascii="仿宋_GB2312" w:eastAsia="仿宋_GB2312"/>
          <w:sz w:val="32"/>
          <w:szCs w:val="32"/>
        </w:rPr>
      </w:pPr>
      <w:r w:rsidRPr="00077202">
        <w:rPr>
          <w:rFonts w:ascii="仿宋_GB2312" w:eastAsia="仿宋_GB2312"/>
          <w:sz w:val="32"/>
          <w:szCs w:val="32"/>
        </w:rPr>
        <w:t>在核心物流园区内搭建立足洮南、辐射整个白城绿色化工产业</w:t>
      </w:r>
      <w:r w:rsidRPr="00077202">
        <w:rPr>
          <w:rFonts w:ascii="仿宋_GB2312" w:eastAsia="仿宋_GB2312" w:hint="eastAsia"/>
          <w:sz w:val="32"/>
          <w:szCs w:val="32"/>
        </w:rPr>
        <w:t>的</w:t>
      </w:r>
      <w:r w:rsidRPr="00077202">
        <w:rPr>
          <w:rFonts w:ascii="仿宋_GB2312" w:eastAsia="仿宋_GB2312"/>
          <w:sz w:val="32"/>
          <w:szCs w:val="32"/>
        </w:rPr>
        <w:t>危化品物流服务功能区。</w:t>
      </w:r>
      <w:r>
        <w:rPr>
          <w:rFonts w:ascii="仿宋_GB2312" w:eastAsia="仿宋_GB2312"/>
          <w:sz w:val="32"/>
          <w:szCs w:val="32"/>
        </w:rPr>
        <w:t>围绕</w:t>
      </w:r>
      <w:r>
        <w:rPr>
          <w:rFonts w:ascii="仿宋_GB2312" w:eastAsia="仿宋_GB2312" w:hint="eastAsia"/>
          <w:sz w:val="32"/>
          <w:szCs w:val="32"/>
        </w:rPr>
        <w:t>洮南市</w:t>
      </w:r>
      <w:r>
        <w:rPr>
          <w:rFonts w:ascii="仿宋_GB2312" w:eastAsia="仿宋_GB2312"/>
          <w:sz w:val="32"/>
          <w:szCs w:val="32"/>
        </w:rPr>
        <w:t>绿色化工</w:t>
      </w:r>
      <w:proofErr w:type="gramStart"/>
      <w:r>
        <w:rPr>
          <w:rFonts w:ascii="仿宋_GB2312" w:eastAsia="仿宋_GB2312"/>
          <w:sz w:val="32"/>
          <w:szCs w:val="32"/>
        </w:rPr>
        <w:t>危化品</w:t>
      </w:r>
      <w:proofErr w:type="gramEnd"/>
      <w:r>
        <w:rPr>
          <w:rFonts w:ascii="仿宋_GB2312" w:eastAsia="仿宋_GB2312"/>
          <w:sz w:val="32"/>
          <w:szCs w:val="32"/>
        </w:rPr>
        <w:t>产业，承接白城市绿氨、</w:t>
      </w:r>
      <w:proofErr w:type="gramStart"/>
      <w:r>
        <w:rPr>
          <w:rFonts w:ascii="仿宋_GB2312" w:eastAsia="仿宋_GB2312"/>
          <w:sz w:val="32"/>
          <w:szCs w:val="32"/>
        </w:rPr>
        <w:t>绿氢等</w:t>
      </w:r>
      <w:proofErr w:type="gramEnd"/>
      <w:r>
        <w:rPr>
          <w:rFonts w:ascii="仿宋_GB2312" w:eastAsia="仿宋_GB2312"/>
          <w:sz w:val="32"/>
          <w:szCs w:val="32"/>
        </w:rPr>
        <w:t>化工</w:t>
      </w:r>
      <w:proofErr w:type="gramStart"/>
      <w:r>
        <w:rPr>
          <w:rFonts w:ascii="仿宋_GB2312" w:eastAsia="仿宋_GB2312"/>
          <w:sz w:val="32"/>
          <w:szCs w:val="32"/>
        </w:rPr>
        <w:t>危化品</w:t>
      </w:r>
      <w:proofErr w:type="gramEnd"/>
      <w:r>
        <w:rPr>
          <w:rFonts w:ascii="仿宋_GB2312" w:eastAsia="仿宋_GB2312"/>
          <w:sz w:val="32"/>
          <w:szCs w:val="32"/>
        </w:rPr>
        <w:t>存储运输需求</w:t>
      </w:r>
      <w:r>
        <w:rPr>
          <w:rFonts w:ascii="仿宋_GB2312" w:eastAsia="仿宋_GB2312" w:hint="eastAsia"/>
          <w:sz w:val="32"/>
          <w:szCs w:val="32"/>
        </w:rPr>
        <w:t>，</w:t>
      </w:r>
      <w:r>
        <w:rPr>
          <w:rFonts w:ascii="仿宋_GB2312" w:eastAsia="仿宋_GB2312"/>
          <w:sz w:val="32"/>
          <w:szCs w:val="32"/>
        </w:rPr>
        <w:t>以提供</w:t>
      </w:r>
      <w:proofErr w:type="gramStart"/>
      <w:r>
        <w:rPr>
          <w:rFonts w:ascii="仿宋_GB2312" w:eastAsia="仿宋_GB2312"/>
          <w:sz w:val="32"/>
          <w:szCs w:val="32"/>
        </w:rPr>
        <w:t>绿氢绿氨等危化品</w:t>
      </w:r>
      <w:proofErr w:type="gramEnd"/>
      <w:r>
        <w:rPr>
          <w:rFonts w:ascii="仿宋_GB2312" w:eastAsia="仿宋_GB2312"/>
          <w:sz w:val="32"/>
          <w:szCs w:val="32"/>
        </w:rPr>
        <w:t>存储运输、信息管理、</w:t>
      </w:r>
      <w:r>
        <w:rPr>
          <w:rFonts w:ascii="仿宋_GB2312" w:eastAsia="仿宋_GB2312" w:hint="eastAsia"/>
          <w:sz w:val="32"/>
          <w:szCs w:val="32"/>
        </w:rPr>
        <w:t>物流</w:t>
      </w:r>
      <w:r>
        <w:rPr>
          <w:rFonts w:ascii="仿宋_GB2312" w:eastAsia="仿宋_GB2312"/>
          <w:sz w:val="32"/>
          <w:szCs w:val="32"/>
        </w:rPr>
        <w:t>监管等服务为导向，建设</w:t>
      </w:r>
      <w:proofErr w:type="gramStart"/>
      <w:r>
        <w:rPr>
          <w:rFonts w:ascii="仿宋_GB2312" w:eastAsia="仿宋_GB2312"/>
          <w:sz w:val="32"/>
          <w:szCs w:val="32"/>
        </w:rPr>
        <w:t>危化品</w:t>
      </w:r>
      <w:proofErr w:type="gramEnd"/>
      <w:r>
        <w:rPr>
          <w:rFonts w:ascii="仿宋_GB2312" w:eastAsia="仿宋_GB2312"/>
          <w:sz w:val="32"/>
          <w:szCs w:val="32"/>
        </w:rPr>
        <w:t>存储运输设施设备，引进第三</w:t>
      </w:r>
      <w:proofErr w:type="gramStart"/>
      <w:r>
        <w:rPr>
          <w:rFonts w:ascii="仿宋_GB2312" w:eastAsia="仿宋_GB2312"/>
          <w:sz w:val="32"/>
          <w:szCs w:val="32"/>
        </w:rPr>
        <w:t>方危化品</w:t>
      </w:r>
      <w:proofErr w:type="gramEnd"/>
      <w:r>
        <w:rPr>
          <w:rFonts w:ascii="仿宋_GB2312" w:eastAsia="仿宋_GB2312"/>
          <w:sz w:val="32"/>
          <w:szCs w:val="32"/>
        </w:rPr>
        <w:t>物流管理企业，搭建</w:t>
      </w:r>
      <w:proofErr w:type="gramStart"/>
      <w:r>
        <w:rPr>
          <w:rFonts w:ascii="仿宋_GB2312" w:eastAsia="仿宋_GB2312"/>
          <w:sz w:val="32"/>
          <w:szCs w:val="32"/>
        </w:rPr>
        <w:t>危化品信息</w:t>
      </w:r>
      <w:proofErr w:type="gramEnd"/>
      <w:r>
        <w:rPr>
          <w:rFonts w:ascii="仿宋_GB2312" w:eastAsia="仿宋_GB2312"/>
          <w:sz w:val="32"/>
          <w:szCs w:val="32"/>
        </w:rPr>
        <w:t>服务平台，完善</w:t>
      </w:r>
      <w:proofErr w:type="gramStart"/>
      <w:r>
        <w:rPr>
          <w:rFonts w:ascii="仿宋_GB2312" w:eastAsia="仿宋_GB2312"/>
          <w:sz w:val="32"/>
          <w:szCs w:val="32"/>
        </w:rPr>
        <w:t>危化品</w:t>
      </w:r>
      <w:proofErr w:type="gramEnd"/>
      <w:r>
        <w:rPr>
          <w:rFonts w:ascii="仿宋_GB2312" w:eastAsia="仿宋_GB2312"/>
          <w:sz w:val="32"/>
          <w:szCs w:val="32"/>
        </w:rPr>
        <w:t>物流监管机制。</w:t>
      </w:r>
    </w:p>
    <w:p w14:paraId="7E3EBAF6" w14:textId="56864784" w:rsidR="000E6181" w:rsidRDefault="000E6181" w:rsidP="000E6181">
      <w:pPr>
        <w:ind w:firstLine="640"/>
        <w:rPr>
          <w:rFonts w:ascii="仿宋_GB2312" w:eastAsia="仿宋_GB2312"/>
          <w:sz w:val="32"/>
          <w:szCs w:val="32"/>
        </w:rPr>
      </w:pPr>
      <w:r w:rsidRPr="000D0094">
        <w:rPr>
          <w:rFonts w:ascii="仿宋_GB2312" w:eastAsia="仿宋_GB2312" w:hint="eastAsia"/>
          <w:sz w:val="32"/>
          <w:szCs w:val="32"/>
        </w:rPr>
        <w:t>在辅助物流园区内打造集采购、仓储、加工、展示、体验、交易、物流等于一体的</w:t>
      </w:r>
      <w:r>
        <w:rPr>
          <w:rFonts w:ascii="仿宋_GB2312" w:eastAsia="仿宋_GB2312" w:hint="eastAsia"/>
          <w:sz w:val="32"/>
          <w:szCs w:val="32"/>
        </w:rPr>
        <w:t>特色农产品</w:t>
      </w:r>
      <w:r w:rsidRPr="000D0094">
        <w:rPr>
          <w:rFonts w:ascii="仿宋_GB2312" w:eastAsia="仿宋_GB2312" w:hint="eastAsia"/>
          <w:sz w:val="32"/>
          <w:szCs w:val="32"/>
        </w:rPr>
        <w:t>一站式展销平台功能区，</w:t>
      </w:r>
      <w:r>
        <w:rPr>
          <w:rFonts w:ascii="仿宋_GB2312" w:eastAsia="仿宋_GB2312" w:hint="eastAsia"/>
          <w:sz w:val="32"/>
          <w:szCs w:val="32"/>
        </w:rPr>
        <w:t>建设</w:t>
      </w:r>
      <w:r w:rsidRPr="000D0094">
        <w:rPr>
          <w:rFonts w:ascii="仿宋_GB2312" w:eastAsia="仿宋_GB2312" w:hint="eastAsia"/>
          <w:sz w:val="32"/>
          <w:szCs w:val="32"/>
        </w:rPr>
        <w:t>白城市特色农产品对外开放窗口。</w:t>
      </w:r>
      <w:r>
        <w:rPr>
          <w:rFonts w:ascii="仿宋_GB2312" w:eastAsia="仿宋_GB2312" w:hint="eastAsia"/>
          <w:sz w:val="32"/>
          <w:szCs w:val="32"/>
        </w:rPr>
        <w:t>围绕冰小麦、黑水西瓜、杂粮杂豆、福顺辣椒、绿豆等特色农产品和纺织工艺品，依托金塔辣椒、黑水镇绿色食品深加工工业园等加工企业规模优势，引入电商直播平台、商品直销平台、商品贸易企业、特色农产品品牌企业等，整合</w:t>
      </w:r>
      <w:proofErr w:type="gramStart"/>
      <w:r>
        <w:rPr>
          <w:rFonts w:ascii="仿宋_GB2312" w:eastAsia="仿宋_GB2312" w:hint="eastAsia"/>
          <w:sz w:val="32"/>
          <w:szCs w:val="32"/>
        </w:rPr>
        <w:t>洮</w:t>
      </w:r>
      <w:proofErr w:type="gramEnd"/>
      <w:r>
        <w:rPr>
          <w:rFonts w:ascii="仿宋_GB2312" w:eastAsia="仿宋_GB2312" w:hint="eastAsia"/>
          <w:sz w:val="32"/>
          <w:szCs w:val="32"/>
        </w:rPr>
        <w:t>之宝等现有电商资源，完善展销平台功能区和电商平台基础设施。</w:t>
      </w:r>
      <w:r w:rsidDel="000D0094">
        <w:rPr>
          <w:rFonts w:ascii="仿宋_GB2312" w:eastAsia="仿宋_GB2312" w:hint="eastAsia"/>
          <w:sz w:val="32"/>
          <w:szCs w:val="32"/>
        </w:rPr>
        <w:t xml:space="preserve"> </w:t>
      </w:r>
    </w:p>
    <w:p w14:paraId="479759C4" w14:textId="6B7AB672" w:rsidR="000E6181" w:rsidRDefault="000E6181" w:rsidP="000E6181">
      <w:pPr>
        <w:ind w:firstLine="640"/>
        <w:rPr>
          <w:rFonts w:ascii="仿宋_GB2312" w:eastAsia="仿宋_GB2312"/>
          <w:sz w:val="32"/>
          <w:szCs w:val="32"/>
        </w:rPr>
      </w:pPr>
      <w:r w:rsidRPr="000D0094">
        <w:rPr>
          <w:rFonts w:ascii="仿宋_GB2312" w:eastAsia="仿宋_GB2312"/>
          <w:sz w:val="32"/>
          <w:szCs w:val="32"/>
        </w:rPr>
        <w:lastRenderedPageBreak/>
        <w:t>在辅助物流园区内搭建城乡配送中心和综合服务中心。</w:t>
      </w:r>
      <w:r>
        <w:rPr>
          <w:rFonts w:ascii="仿宋_GB2312" w:eastAsia="仿宋_GB2312"/>
          <w:sz w:val="32"/>
          <w:szCs w:val="32"/>
        </w:rPr>
        <w:t>依托安泰</w:t>
      </w:r>
      <w:proofErr w:type="gramStart"/>
      <w:r>
        <w:rPr>
          <w:rFonts w:ascii="仿宋_GB2312" w:eastAsia="仿宋_GB2312"/>
          <w:sz w:val="32"/>
          <w:szCs w:val="32"/>
        </w:rPr>
        <w:t>物流园仓库</w:t>
      </w:r>
      <w:proofErr w:type="gramEnd"/>
      <w:r>
        <w:rPr>
          <w:rFonts w:ascii="仿宋_GB2312" w:eastAsia="仿宋_GB2312"/>
          <w:sz w:val="32"/>
          <w:szCs w:val="32"/>
        </w:rPr>
        <w:t>、司机酒店、司机食堂、</w:t>
      </w:r>
      <w:r>
        <w:rPr>
          <w:rFonts w:ascii="仿宋_GB2312" w:eastAsia="仿宋_GB2312" w:hint="eastAsia"/>
          <w:sz w:val="32"/>
          <w:szCs w:val="32"/>
        </w:rPr>
        <w:t>汽车修理厂</w:t>
      </w:r>
      <w:r>
        <w:rPr>
          <w:rFonts w:ascii="仿宋_GB2312" w:eastAsia="仿宋_GB2312"/>
          <w:sz w:val="32"/>
          <w:szCs w:val="32"/>
        </w:rPr>
        <w:t>等园区服务设施基础，以提供生活物资城乡配送、快递下乡、汽车修理、司机休息等服务为导向，整合周边运输资源，加强信息平台、仓储设施、停车场等</w:t>
      </w:r>
      <w:r>
        <w:rPr>
          <w:rFonts w:ascii="仿宋_GB2312" w:eastAsia="仿宋_GB2312" w:hint="eastAsia"/>
          <w:sz w:val="32"/>
          <w:szCs w:val="32"/>
        </w:rPr>
        <w:t>设施</w:t>
      </w:r>
      <w:r>
        <w:rPr>
          <w:rFonts w:ascii="仿宋_GB2312" w:eastAsia="仿宋_GB2312"/>
          <w:sz w:val="32"/>
          <w:szCs w:val="32"/>
        </w:rPr>
        <w:t>建设，</w:t>
      </w:r>
      <w:r>
        <w:rPr>
          <w:rFonts w:ascii="仿宋_GB2312" w:eastAsia="仿宋_GB2312" w:hint="eastAsia"/>
          <w:sz w:val="32"/>
          <w:szCs w:val="32"/>
        </w:rPr>
        <w:t>开展</w:t>
      </w:r>
      <w:r>
        <w:rPr>
          <w:rFonts w:ascii="仿宋_GB2312" w:eastAsia="仿宋_GB2312"/>
          <w:sz w:val="32"/>
          <w:szCs w:val="32"/>
        </w:rPr>
        <w:t>消费品、农产品、生产生活资料的公共仓储、共同配送等服务。</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20"/>
      </w:tblGrid>
      <w:tr w:rsidR="000E6181" w14:paraId="16FD9254" w14:textId="77777777" w:rsidTr="001940FA">
        <w:trPr>
          <w:trHeight w:val="467"/>
          <w:jc w:val="center"/>
        </w:trPr>
        <w:tc>
          <w:tcPr>
            <w:tcW w:w="8920" w:type="dxa"/>
            <w:vAlign w:val="center"/>
          </w:tcPr>
          <w:p w14:paraId="145B8B59" w14:textId="77777777" w:rsidR="000E6181" w:rsidRDefault="000E6181" w:rsidP="001940FA">
            <w:pPr>
              <w:adjustRightInd w:val="0"/>
              <w:snapToGrid w:val="0"/>
              <w:ind w:firstLineChars="0" w:firstLine="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专栏1  物流园区建设工程</w:t>
            </w:r>
          </w:p>
        </w:tc>
      </w:tr>
      <w:tr w:rsidR="000E6181" w14:paraId="757B6964" w14:textId="77777777" w:rsidTr="001940FA">
        <w:trPr>
          <w:trHeight w:val="840"/>
          <w:jc w:val="center"/>
        </w:trPr>
        <w:tc>
          <w:tcPr>
            <w:tcW w:w="8920" w:type="dxa"/>
            <w:vAlign w:val="center"/>
          </w:tcPr>
          <w:p w14:paraId="18E34E73" w14:textId="36FC8747" w:rsidR="000E6181" w:rsidRDefault="000E6181" w:rsidP="001940FA">
            <w:pPr>
              <w:adjustRightInd w:val="0"/>
              <w:snapToGrid w:val="0"/>
              <w:ind w:firstLine="643"/>
              <w:rPr>
                <w:rFonts w:ascii="仿宋_GB2312" w:eastAsia="仿宋_GB2312" w:hAnsi="仿宋_GB2312" w:cs="Times New Roman"/>
                <w:sz w:val="32"/>
                <w:szCs w:val="32"/>
              </w:rPr>
            </w:pPr>
            <w:r>
              <w:rPr>
                <w:rFonts w:ascii="仿宋_GB2312" w:eastAsia="仿宋_GB2312" w:hAnsi="仿宋_GB2312" w:cs="Times New Roman" w:hint="eastAsia"/>
                <w:b/>
                <w:bCs/>
                <w:sz w:val="32"/>
                <w:szCs w:val="32"/>
              </w:rPr>
              <w:t>洮南市经济开发区核心物流园区建设项目</w:t>
            </w:r>
            <w:r>
              <w:rPr>
                <w:rFonts w:ascii="仿宋_GB2312" w:eastAsia="仿宋_GB2312" w:hAnsi="仿宋_GB2312" w:cs="Times New Roman" w:hint="eastAsia"/>
                <w:sz w:val="32"/>
                <w:szCs w:val="32"/>
              </w:rPr>
              <w:t>。</w:t>
            </w:r>
            <w:bookmarkStart w:id="63" w:name="_Hlk148357425"/>
            <w:r>
              <w:rPr>
                <w:rFonts w:ascii="仿宋_GB2312" w:eastAsia="仿宋_GB2312" w:hAnsi="仿宋_GB2312" w:cs="Times New Roman" w:hint="eastAsia"/>
                <w:sz w:val="32"/>
                <w:szCs w:val="32"/>
              </w:rPr>
              <w:t>在经济开发区兴业路谋划建设大型物流园区。</w:t>
            </w:r>
            <w:bookmarkEnd w:id="63"/>
            <w:r>
              <w:rPr>
                <w:rFonts w:ascii="仿宋_GB2312" w:eastAsia="仿宋_GB2312" w:hAnsi="仿宋_GB2312" w:cs="Times New Roman"/>
                <w:sz w:val="32"/>
                <w:szCs w:val="32"/>
              </w:rPr>
              <w:t>根据</w:t>
            </w:r>
            <w:r>
              <w:rPr>
                <w:rFonts w:ascii="仿宋_GB2312" w:eastAsia="仿宋_GB2312" w:hAnsi="仿宋_GB2312" w:cs="Times New Roman" w:hint="eastAsia"/>
                <w:sz w:val="32"/>
                <w:szCs w:val="32"/>
              </w:rPr>
              <w:t>洮南市企业需求和产业特点建设多式联运平台、综合交易中心、物资储备仓库等设施，购置制冷设备及智能化仓储管理系统、能源信息系统管理平台、小型零部件仓库、生猪屠宰冷链设施、危化品存储运输设施等一批服务于我市产业需要的物流基础设施，提供多式联运、冷链运输、小型零部件集散转运、危化品存储运输等物流服务功能。</w:t>
            </w:r>
          </w:p>
          <w:p w14:paraId="5AA5012D" w14:textId="77777777" w:rsidR="000E6181" w:rsidRDefault="000E6181" w:rsidP="001940FA">
            <w:pPr>
              <w:adjustRightInd w:val="0"/>
              <w:snapToGrid w:val="0"/>
              <w:ind w:firstLine="643"/>
              <w:rPr>
                <w:rFonts w:ascii="仿宋_GB2312" w:eastAsia="仿宋_GB2312" w:hAnsi="仿宋_GB2312" w:cs="Times New Roman"/>
                <w:sz w:val="32"/>
                <w:szCs w:val="32"/>
              </w:rPr>
            </w:pPr>
            <w:r>
              <w:rPr>
                <w:rFonts w:ascii="仿宋_GB2312" w:eastAsia="仿宋_GB2312" w:hAnsi="仿宋_GB2312" w:cs="Times New Roman"/>
                <w:b/>
                <w:bCs/>
                <w:sz w:val="32"/>
                <w:szCs w:val="32"/>
              </w:rPr>
              <w:t>洮南市经济开发区辅助物流园区建设项目。</w:t>
            </w:r>
            <w:r>
              <w:rPr>
                <w:rFonts w:ascii="仿宋_GB2312" w:eastAsia="仿宋_GB2312" w:hAnsi="仿宋_GB2312" w:cs="Times New Roman"/>
                <w:sz w:val="32"/>
                <w:szCs w:val="32"/>
              </w:rPr>
              <w:t>在经济开发区安泰物流园内升级改造辅助物流园区。主要建设特色农产品加工厂、冷库、电商展示平台、停车场</w:t>
            </w:r>
            <w:r>
              <w:rPr>
                <w:rFonts w:ascii="仿宋_GB2312" w:eastAsia="仿宋_GB2312" w:hAnsi="仿宋_GB2312" w:cs="Times New Roman" w:hint="eastAsia"/>
                <w:sz w:val="32"/>
                <w:szCs w:val="32"/>
              </w:rPr>
              <w:t>、特色农产品集散市场</w:t>
            </w:r>
            <w:r>
              <w:rPr>
                <w:rFonts w:ascii="仿宋_GB2312" w:eastAsia="仿宋_GB2312" w:hAnsi="仿宋_GB2312" w:cs="Times New Roman"/>
                <w:sz w:val="32"/>
                <w:szCs w:val="32"/>
              </w:rPr>
              <w:t>等基础设施，提供特色农产品展示、集散、交易、存储、加工和城乡配送物流服务</w:t>
            </w:r>
            <w:r>
              <w:rPr>
                <w:rFonts w:ascii="仿宋_GB2312" w:eastAsia="仿宋_GB2312" w:hAnsi="仿宋_GB2312" w:cs="Times New Roman" w:hint="eastAsia"/>
                <w:sz w:val="32"/>
                <w:szCs w:val="32"/>
              </w:rPr>
              <w:t>功能。</w:t>
            </w:r>
          </w:p>
          <w:p w14:paraId="429E4B96" w14:textId="77777777" w:rsidR="002F582B" w:rsidRPr="00730C96" w:rsidRDefault="002F582B" w:rsidP="002F582B">
            <w:pPr>
              <w:adjustRightInd w:val="0"/>
              <w:snapToGrid w:val="0"/>
              <w:ind w:firstLine="643"/>
              <w:rPr>
                <w:rFonts w:ascii="仿宋_GB2312" w:eastAsia="仿宋_GB2312" w:hAnsi="仿宋_GB2312" w:cs="Times New Roman"/>
                <w:sz w:val="32"/>
                <w:szCs w:val="32"/>
              </w:rPr>
            </w:pPr>
            <w:r w:rsidRPr="00730C96">
              <w:rPr>
                <w:rFonts w:ascii="仿宋_GB2312" w:eastAsia="仿宋_GB2312" w:hAnsi="仿宋_GB2312" w:cs="Times New Roman" w:hint="eastAsia"/>
                <w:b/>
                <w:bCs/>
                <w:sz w:val="32"/>
                <w:szCs w:val="32"/>
              </w:rPr>
              <w:t>洮南市经济开发区核心物流园区铁路线引入工程。</w:t>
            </w:r>
            <w:r w:rsidRPr="00730C96">
              <w:rPr>
                <w:rFonts w:ascii="仿宋_GB2312" w:eastAsia="仿宋_GB2312" w:hAnsi="仿宋_GB2312" w:cs="Times New Roman" w:hint="eastAsia"/>
                <w:sz w:val="32"/>
                <w:szCs w:val="32"/>
              </w:rPr>
              <w:t>在核心物流园区内建设对接平齐铁路的园内铁路线、多式联运平台、物资储备仓库等基础设施，满足</w:t>
            </w:r>
            <w:r>
              <w:rPr>
                <w:rFonts w:ascii="仿宋_GB2312" w:eastAsia="仿宋_GB2312" w:hAnsi="仿宋_GB2312" w:cs="Times New Roman" w:hint="eastAsia"/>
                <w:sz w:val="32"/>
                <w:szCs w:val="32"/>
              </w:rPr>
              <w:t>万华生态</w:t>
            </w:r>
            <w:r w:rsidRPr="00730C96">
              <w:rPr>
                <w:rFonts w:ascii="仿宋_GB2312" w:eastAsia="仿宋_GB2312" w:hAnsi="仿宋_GB2312" w:cs="Times New Roman" w:hint="eastAsia"/>
                <w:sz w:val="32"/>
                <w:szCs w:val="32"/>
              </w:rPr>
              <w:t>禾香板、大</w:t>
            </w:r>
            <w:r>
              <w:rPr>
                <w:rFonts w:ascii="仿宋_GB2312" w:eastAsia="仿宋_GB2312" w:hAnsi="仿宋_GB2312" w:cs="Times New Roman" w:hint="eastAsia"/>
                <w:sz w:val="32"/>
                <w:szCs w:val="32"/>
              </w:rPr>
              <w:t>宗</w:t>
            </w:r>
            <w:r w:rsidRPr="00730C96">
              <w:rPr>
                <w:rFonts w:ascii="仿宋_GB2312" w:eastAsia="仿宋_GB2312" w:hAnsi="仿宋_GB2312" w:cs="Times New Roman" w:hint="eastAsia"/>
                <w:sz w:val="32"/>
                <w:szCs w:val="32"/>
              </w:rPr>
              <w:t>粮食、小型零部件等大批量物资公铁联运需求。“</w:t>
            </w:r>
          </w:p>
          <w:p w14:paraId="4DC69DBF" w14:textId="77777777" w:rsidR="002F582B" w:rsidRDefault="002F582B" w:rsidP="002F582B">
            <w:pPr>
              <w:adjustRightInd w:val="0"/>
              <w:snapToGrid w:val="0"/>
              <w:ind w:firstLine="643"/>
              <w:rPr>
                <w:rFonts w:ascii="仿宋_GB2312" w:eastAsia="仿宋_GB2312" w:hAnsi="仿宋_GB2312" w:cs="Times New Roman"/>
                <w:sz w:val="32"/>
                <w:szCs w:val="32"/>
              </w:rPr>
            </w:pPr>
            <w:r w:rsidRPr="00730C96">
              <w:rPr>
                <w:rFonts w:ascii="仿宋_GB2312" w:eastAsia="仿宋_GB2312" w:hAnsi="仿宋_GB2312" w:cs="Times New Roman" w:hint="eastAsia"/>
                <w:b/>
                <w:bCs/>
                <w:sz w:val="32"/>
                <w:szCs w:val="32"/>
              </w:rPr>
              <w:t>洮南市经济开发区物流园区配套设施建设工程。</w:t>
            </w:r>
            <w:r w:rsidRPr="00730C96">
              <w:rPr>
                <w:rFonts w:ascii="仿宋_GB2312" w:eastAsia="仿宋_GB2312" w:hAnsi="仿宋_GB2312" w:cs="Times New Roman" w:hint="eastAsia"/>
                <w:sz w:val="32"/>
                <w:szCs w:val="32"/>
              </w:rPr>
              <w:t>在核心物流园区和辅助物流园区内完善道路平整、自来水供给、电力供给、排水渠、通讯信号站、办公楼等基础设施建设，满足物流园区运转需求。</w:t>
            </w:r>
          </w:p>
          <w:p w14:paraId="63455283" w14:textId="579E8393" w:rsidR="002F582B" w:rsidRPr="002F582B" w:rsidRDefault="002F582B" w:rsidP="002F582B">
            <w:pPr>
              <w:adjustRightInd w:val="0"/>
              <w:snapToGrid w:val="0"/>
              <w:ind w:firstLine="643"/>
              <w:rPr>
                <w:rFonts w:ascii="仿宋_GB2312" w:eastAsia="仿宋_GB2312" w:hAnsi="仿宋_GB2312" w:cs="Times New Roman"/>
                <w:sz w:val="32"/>
                <w:szCs w:val="32"/>
              </w:rPr>
            </w:pPr>
            <w:r w:rsidRPr="00730C96">
              <w:rPr>
                <w:rFonts w:ascii="仿宋_GB2312" w:eastAsia="仿宋_GB2312" w:hAnsi="仿宋_GB2312" w:cs="Times New Roman" w:hint="eastAsia"/>
                <w:b/>
                <w:bCs/>
                <w:sz w:val="32"/>
                <w:szCs w:val="32"/>
              </w:rPr>
              <w:lastRenderedPageBreak/>
              <w:t>洮南市经济开发区物流园区智能化升级改造工程。</w:t>
            </w:r>
            <w:r w:rsidRPr="00730C96">
              <w:rPr>
                <w:rFonts w:ascii="仿宋_GB2312" w:eastAsia="仿宋_GB2312" w:hAnsi="仿宋_GB2312" w:cs="Times New Roman" w:hint="eastAsia"/>
                <w:sz w:val="32"/>
                <w:szCs w:val="32"/>
              </w:rPr>
              <w:t>在核心物流园区搭建</w:t>
            </w:r>
            <w:r>
              <w:rPr>
                <w:rFonts w:ascii="仿宋_GB2312" w:eastAsia="仿宋_GB2312" w:hAnsi="仿宋_GB2312" w:cs="Times New Roman" w:hint="eastAsia"/>
                <w:sz w:val="32"/>
                <w:szCs w:val="32"/>
              </w:rPr>
              <w:t>公共数据平台、资源管理平台、数字化安全监督平台等信息服务平台，建设自动化立体库等智能化物流设施，提高核心物流园区智能化水平。在辅助物流园区建设电商直播平台，引进自动化农产品加工设备，搭建农产品信息集中平台，打造特色农产品交易中心。</w:t>
            </w:r>
          </w:p>
        </w:tc>
      </w:tr>
    </w:tbl>
    <w:p w14:paraId="6D6A0D0A" w14:textId="77777777" w:rsidR="008A1F8E" w:rsidRDefault="000E0E58">
      <w:pPr>
        <w:pStyle w:val="2"/>
        <w:spacing w:before="0" w:after="0" w:line="360" w:lineRule="auto"/>
        <w:ind w:firstLine="643"/>
        <w:rPr>
          <w:rFonts w:ascii="仿宋_GB2312"/>
        </w:rPr>
      </w:pPr>
      <w:bookmarkStart w:id="64" w:name="_Toc153789318"/>
      <w:r>
        <w:rPr>
          <w:rFonts w:ascii="仿宋_GB2312" w:hint="eastAsia"/>
        </w:rPr>
        <w:lastRenderedPageBreak/>
        <w:t>（二）</w:t>
      </w:r>
      <w:bookmarkEnd w:id="58"/>
      <w:bookmarkEnd w:id="59"/>
      <w:bookmarkEnd w:id="60"/>
      <w:bookmarkEnd w:id="61"/>
      <w:bookmarkEnd w:id="62"/>
      <w:r>
        <w:rPr>
          <w:rFonts w:ascii="仿宋_GB2312" w:hint="eastAsia"/>
        </w:rPr>
        <w:t>完善物流基础设施，提升物流运作效率</w:t>
      </w:r>
      <w:bookmarkEnd w:id="64"/>
    </w:p>
    <w:p w14:paraId="18832D99" w14:textId="77777777" w:rsidR="008A1F8E" w:rsidRDefault="000E0E58">
      <w:pPr>
        <w:ind w:firstLine="640"/>
        <w:rPr>
          <w:rFonts w:ascii="仿宋_GB2312" w:eastAsia="仿宋_GB2312" w:hAnsi="仿宋_GB2312" w:cs="Times New Roman"/>
          <w:sz w:val="32"/>
          <w:szCs w:val="32"/>
        </w:rPr>
      </w:pPr>
      <w:r>
        <w:rPr>
          <w:rFonts w:ascii="仿宋_GB2312" w:eastAsia="仿宋_GB2312" w:hAnsi="仿宋_GB2312" w:cs="Times New Roman" w:hint="eastAsia"/>
          <w:sz w:val="32"/>
          <w:szCs w:val="32"/>
        </w:rPr>
        <w:t>完善和优化公共物流道路设施。规划建设绕城道路、大型物流设施周边配套道路、干支衔接路，打通断头路，合理布局，配套衔接，充分连接物流园区和物流节点。完善与外部连通的综合运输通道和交通枢纽节点布局，推动双嫩高速、国道G231洮白一级公路、平齐铁路等交通干线及其连通支线道路全面改造提级。加快实施城乡公路拓宽扩建、乡村公路建设联网、翻修工程，努力实现城区到镇（乡）通二级公路，镇（乡）到中心村通三级公路，行政村之间通四级公路，</w:t>
      </w:r>
      <w:r>
        <w:rPr>
          <w:rFonts w:ascii="仿宋_GB2312" w:eastAsia="仿宋_GB2312" w:hAnsi="仿宋_GB2312" w:cs="仿宋_GB2312"/>
          <w:color w:val="000000"/>
          <w:sz w:val="32"/>
        </w:rPr>
        <w:t>建立</w:t>
      </w:r>
      <w:proofErr w:type="gramStart"/>
      <w:r>
        <w:rPr>
          <w:rFonts w:ascii="仿宋_GB2312" w:eastAsia="仿宋_GB2312" w:hAnsi="仿宋_GB2312" w:cs="仿宋_GB2312"/>
          <w:color w:val="000000"/>
          <w:sz w:val="32"/>
        </w:rPr>
        <w:t>洮</w:t>
      </w:r>
      <w:proofErr w:type="gramEnd"/>
      <w:r>
        <w:rPr>
          <w:rFonts w:ascii="仿宋_GB2312" w:eastAsia="仿宋_GB2312" w:hAnsi="仿宋_GB2312" w:cs="仿宋_GB2312"/>
          <w:color w:val="000000"/>
          <w:sz w:val="32"/>
        </w:rPr>
        <w:t>白一体化物流设施支撑。</w:t>
      </w:r>
    </w:p>
    <w:p w14:paraId="7B790EE2" w14:textId="77777777" w:rsidR="008A1F8E" w:rsidRDefault="000E0E58">
      <w:pPr>
        <w:ind w:firstLine="640"/>
        <w:rPr>
          <w:rFonts w:ascii="仿宋_GB2312" w:eastAsia="仿宋_GB2312" w:hAnsi="仿宋_GB2312" w:cs="Times New Roman"/>
          <w:sz w:val="32"/>
          <w:szCs w:val="32"/>
        </w:rPr>
      </w:pPr>
      <w:r>
        <w:rPr>
          <w:rFonts w:ascii="仿宋_GB2312" w:eastAsia="仿宋_GB2312" w:hAnsi="仿宋_GB2312" w:cs="Times New Roman" w:hint="eastAsia"/>
          <w:sz w:val="32"/>
          <w:szCs w:val="32"/>
        </w:rPr>
        <w:t>更新或改造物流设施。翻修老旧货运站仓储设施及装卸站台，购置现代化装卸、搬运、流通加工等物流作业设备，提升机械化、自动化作业水平。</w:t>
      </w:r>
    </w:p>
    <w:p w14:paraId="6E3CFF2A" w14:textId="77777777" w:rsidR="008A1F8E" w:rsidRDefault="000E0E58">
      <w:pPr>
        <w:ind w:firstLine="640"/>
        <w:rPr>
          <w:rFonts w:ascii="仿宋_GB2312" w:eastAsia="仿宋_GB2312" w:hAnsi="仿宋_GB2312" w:cs="Times New Roman"/>
          <w:sz w:val="32"/>
          <w:szCs w:val="32"/>
        </w:rPr>
      </w:pPr>
      <w:r>
        <w:rPr>
          <w:rFonts w:ascii="仿宋_GB2312" w:eastAsia="仿宋_GB2312" w:hAnsi="仿宋_GB2312" w:cs="Times New Roman" w:hint="eastAsia"/>
          <w:sz w:val="32"/>
          <w:szCs w:val="32"/>
        </w:rPr>
        <w:t>持续推进洮南火车站改造、齐通铁路洮南段建设、公铁平交道口“平改立”等铁路工程。依托洮南经济开发区，发挥其临近铁路货站、公路干线的优势，打通公路和铁路“最后一公里”障碍，积极推动公铁联运发展。协助具有</w:t>
      </w:r>
      <w:r>
        <w:rPr>
          <w:rFonts w:ascii="仿宋_GB2312" w:eastAsia="仿宋_GB2312" w:hAnsi="仿宋_GB2312" w:cs="Times New Roman" w:hint="eastAsia"/>
          <w:sz w:val="32"/>
          <w:szCs w:val="32"/>
        </w:rPr>
        <w:lastRenderedPageBreak/>
        <w:t>铁路货物运输需求的企业与铁路方面对接，积极推动粮食及大宗货物运输“公转铁”。</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60"/>
      </w:tblGrid>
      <w:tr w:rsidR="008A1F8E" w14:paraId="2621EE57" w14:textId="77777777">
        <w:trPr>
          <w:trHeight w:val="330"/>
          <w:jc w:val="center"/>
        </w:trPr>
        <w:tc>
          <w:tcPr>
            <w:tcW w:w="8660" w:type="dxa"/>
            <w:tcBorders>
              <w:top w:val="single" w:sz="4" w:space="0" w:color="auto"/>
              <w:left w:val="single" w:sz="4" w:space="0" w:color="auto"/>
              <w:bottom w:val="single" w:sz="4" w:space="0" w:color="auto"/>
              <w:right w:val="single" w:sz="4" w:space="0" w:color="auto"/>
            </w:tcBorders>
            <w:vAlign w:val="center"/>
          </w:tcPr>
          <w:p w14:paraId="3515F342" w14:textId="77777777" w:rsidR="008A1F8E" w:rsidRDefault="000E0E58">
            <w:pPr>
              <w:adjustRightInd w:val="0"/>
              <w:snapToGrid w:val="0"/>
              <w:ind w:firstLine="64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专栏2 物流基础设施设备改进提升工程</w:t>
            </w:r>
          </w:p>
        </w:tc>
      </w:tr>
      <w:tr w:rsidR="008A1F8E" w14:paraId="13E1E874" w14:textId="77777777">
        <w:trPr>
          <w:trHeight w:val="983"/>
          <w:jc w:val="center"/>
        </w:trPr>
        <w:tc>
          <w:tcPr>
            <w:tcW w:w="8660" w:type="dxa"/>
            <w:tcBorders>
              <w:top w:val="single" w:sz="4" w:space="0" w:color="auto"/>
              <w:left w:val="single" w:sz="4" w:space="0" w:color="auto"/>
              <w:bottom w:val="single" w:sz="4" w:space="0" w:color="auto"/>
              <w:right w:val="single" w:sz="4" w:space="0" w:color="auto"/>
            </w:tcBorders>
            <w:vAlign w:val="center"/>
          </w:tcPr>
          <w:p w14:paraId="7EC13E64" w14:textId="77777777" w:rsidR="008A1F8E" w:rsidRDefault="000E0E58">
            <w:pPr>
              <w:adjustRightInd w:val="0"/>
              <w:snapToGrid w:val="0"/>
              <w:ind w:firstLine="643"/>
              <w:jc w:val="left"/>
              <w:rPr>
                <w:rFonts w:ascii="仿宋_GB2312" w:eastAsia="仿宋_GB2312" w:hAnsi="仿宋_GB2312" w:cs="Times New Roman"/>
                <w:sz w:val="32"/>
                <w:szCs w:val="32"/>
              </w:rPr>
            </w:pPr>
            <w:bookmarkStart w:id="65" w:name="_Toc147943444"/>
            <w:bookmarkStart w:id="66" w:name="_Toc147940139"/>
            <w:bookmarkStart w:id="67" w:name="_Toc146807831"/>
            <w:bookmarkStart w:id="68" w:name="_Toc148510613"/>
            <w:bookmarkStart w:id="69" w:name="_Toc152753699"/>
            <w:r>
              <w:rPr>
                <w:rFonts w:ascii="仿宋_GB2312" w:eastAsia="仿宋_GB2312" w:hAnsi="仿宋_GB2312" w:cs="Times New Roman" w:hint="eastAsia"/>
                <w:b/>
                <w:bCs/>
                <w:sz w:val="32"/>
                <w:szCs w:val="32"/>
              </w:rPr>
              <w:t>洮南市城市交通道路提质改造升级工程。</w:t>
            </w:r>
            <w:r>
              <w:rPr>
                <w:rFonts w:ascii="仿宋_GB2312" w:eastAsia="仿宋_GB2312" w:hAnsi="仿宋_GB2312" w:cs="Times New Roman" w:hint="eastAsia"/>
                <w:sz w:val="32"/>
                <w:szCs w:val="32"/>
              </w:rPr>
              <w:t>新建洮南至向海（S518）绕越线，总长约19公里；新建扎赉特旗至突泉公路（S211）洮南绕越线，总长约15公里；提升扎赉特旗至突泉公路（S211）洮南境内段技术等级，总长约45公里；提升洮南至向海公路（S518）洮南至向海段技术等级，总长约36公里。</w:t>
            </w:r>
          </w:p>
          <w:p w14:paraId="56838AC6" w14:textId="77777777" w:rsidR="008A1F8E" w:rsidRDefault="000E0E58">
            <w:pPr>
              <w:adjustRightInd w:val="0"/>
              <w:snapToGrid w:val="0"/>
              <w:ind w:firstLine="643"/>
              <w:jc w:val="left"/>
              <w:rPr>
                <w:rFonts w:ascii="仿宋_GB2312" w:eastAsia="仿宋_GB2312" w:hAnsi="仿宋_GB2312" w:cs="Times New Roman"/>
                <w:sz w:val="32"/>
                <w:szCs w:val="32"/>
              </w:rPr>
            </w:pPr>
            <w:r>
              <w:rPr>
                <w:rFonts w:ascii="仿宋_GB2312" w:eastAsia="仿宋_GB2312" w:hAnsi="仿宋_GB2312" w:cs="Times New Roman" w:hint="eastAsia"/>
                <w:b/>
                <w:bCs/>
                <w:sz w:val="32"/>
                <w:szCs w:val="32"/>
              </w:rPr>
              <w:t>县乡通道改扩建提级工程。</w:t>
            </w:r>
            <w:r>
              <w:rPr>
                <w:rFonts w:ascii="仿宋_GB2312" w:eastAsia="仿宋_GB2312" w:hAnsi="仿宋_GB2312" w:cs="Times New Roman" w:hint="eastAsia"/>
                <w:sz w:val="32"/>
                <w:szCs w:val="32"/>
              </w:rPr>
              <w:t>①提升县道洮镇线（X161）技术等级，加强洮南市与北部乡镇的联系。总长约40公里。②提升县道胡太线（X164）技术等级，形成市域西部通道。总长约168公里。③提升县道洮舍线（X162）技术等级，加强洮南市与二龙乡、洮南东部地区的联系。总长约90公里。④提升县道洮野线（X163）技术等级，加强洮南市到福顺镇、瓦房镇、野马乡的联系。总长约54公里。⑤提升改造县道镇突线（X152）技术等级，加强万宝镇与周边珲乌高速、G111、G302联系，加强万宝镇与周边乡镇的联系。总长约21公里。⑥提升改造白城到军马场、福顺镇、蛟流河乡的道路技术等级，加强白城与洮南中西部的联系。总长约75公里。</w:t>
            </w:r>
          </w:p>
          <w:p w14:paraId="0F6F9EEE" w14:textId="77777777" w:rsidR="008A1F8E" w:rsidRDefault="000E0E58">
            <w:pPr>
              <w:adjustRightInd w:val="0"/>
              <w:snapToGrid w:val="0"/>
              <w:ind w:firstLine="643"/>
              <w:jc w:val="left"/>
              <w:rPr>
                <w:rFonts w:ascii="仿宋_GB2312" w:eastAsia="仿宋_GB2312" w:hAnsi="仿宋_GB2312" w:cs="Times New Roman"/>
                <w:sz w:val="32"/>
                <w:szCs w:val="32"/>
              </w:rPr>
            </w:pPr>
            <w:r>
              <w:rPr>
                <w:rFonts w:ascii="仿宋_GB2312" w:eastAsia="仿宋_GB2312" w:hAnsi="仿宋_GB2312" w:cs="Times New Roman" w:hint="eastAsia"/>
                <w:b/>
                <w:bCs/>
                <w:sz w:val="32"/>
                <w:szCs w:val="32"/>
              </w:rPr>
              <w:t>洮南火车站改造工程。</w:t>
            </w:r>
            <w:r>
              <w:rPr>
                <w:rFonts w:ascii="仿宋_GB2312" w:eastAsia="仿宋_GB2312" w:hAnsi="仿宋_GB2312" w:cs="Times New Roman" w:hint="eastAsia"/>
                <w:sz w:val="32"/>
                <w:szCs w:val="32"/>
              </w:rPr>
              <w:t>洮南火车站，位于广昌路与东二环交汇，占地5.04公顷。结合平齐铁路扩能改造工程建设，对洮南市火车站进行功能化改造，将洮南站建设成以客为主、以货为辅的客货共用车站。结合城区东扩及东部新区建设用地布局，为将来建设的高铁站预留空间。</w:t>
            </w:r>
          </w:p>
          <w:p w14:paraId="4830D180" w14:textId="77777777" w:rsidR="008A1F8E" w:rsidRDefault="000E0E58">
            <w:pPr>
              <w:adjustRightInd w:val="0"/>
              <w:snapToGrid w:val="0"/>
              <w:ind w:firstLine="643"/>
              <w:jc w:val="left"/>
              <w:rPr>
                <w:rFonts w:ascii="仿宋_GB2312" w:eastAsia="仿宋_GB2312" w:hAnsi="仿宋_GB2312" w:cs="Times New Roman"/>
                <w:sz w:val="32"/>
                <w:szCs w:val="32"/>
              </w:rPr>
            </w:pPr>
            <w:r>
              <w:rPr>
                <w:rFonts w:ascii="仿宋_GB2312" w:eastAsia="仿宋_GB2312" w:hAnsi="仿宋_GB2312" w:cs="Times New Roman" w:hint="eastAsia"/>
                <w:b/>
                <w:bCs/>
                <w:sz w:val="32"/>
                <w:szCs w:val="32"/>
              </w:rPr>
              <w:t>齐通高铁（洮南段）建设工程。</w:t>
            </w:r>
            <w:r>
              <w:rPr>
                <w:rFonts w:ascii="仿宋_GB2312" w:eastAsia="仿宋_GB2312" w:hAnsi="仿宋_GB2312" w:cs="Times New Roman" w:hint="eastAsia"/>
                <w:sz w:val="32"/>
                <w:szCs w:val="32"/>
              </w:rPr>
              <w:t>齐齐哈尔经乌兰浩特至通辽高速铁路（简称“齐通高铁”）。由通辽铁路枢纽通辽站引出，向北进入吉林省境内，止于黑龙江齐齐哈尔，并与哈齐高铁接轨。</w:t>
            </w:r>
            <w:r>
              <w:rPr>
                <w:rFonts w:ascii="仿宋_GB2312" w:eastAsia="仿宋_GB2312" w:hAnsi="仿宋_GB2312" w:cs="Times New Roman"/>
                <w:sz w:val="32"/>
                <w:szCs w:val="32"/>
              </w:rPr>
              <w:t xml:space="preserve"> </w:t>
            </w:r>
          </w:p>
        </w:tc>
      </w:tr>
    </w:tbl>
    <w:p w14:paraId="5C9F7285" w14:textId="77777777" w:rsidR="008A1F8E" w:rsidRDefault="000E0E58">
      <w:pPr>
        <w:pStyle w:val="2"/>
        <w:spacing w:before="0" w:after="0" w:line="360" w:lineRule="auto"/>
        <w:ind w:firstLine="643"/>
        <w:rPr>
          <w:rFonts w:ascii="仿宋_GB2312"/>
        </w:rPr>
      </w:pPr>
      <w:bookmarkStart w:id="70" w:name="_Toc153789319"/>
      <w:r>
        <w:rPr>
          <w:rFonts w:ascii="仿宋_GB2312" w:hint="eastAsia"/>
        </w:rPr>
        <w:lastRenderedPageBreak/>
        <w:t>（三）</w:t>
      </w:r>
      <w:bookmarkEnd w:id="65"/>
      <w:bookmarkEnd w:id="66"/>
      <w:bookmarkEnd w:id="67"/>
      <w:bookmarkEnd w:id="68"/>
      <w:bookmarkEnd w:id="69"/>
      <w:r>
        <w:rPr>
          <w:rFonts w:ascii="仿宋_GB2312" w:hint="eastAsia"/>
        </w:rPr>
        <w:t>优化城乡物流网络，满足县乡村物流需求</w:t>
      </w:r>
      <w:bookmarkEnd w:id="70"/>
    </w:p>
    <w:p w14:paraId="6BF943FC" w14:textId="77777777" w:rsidR="008A1F8E" w:rsidRDefault="000E0E58">
      <w:pPr>
        <w:ind w:firstLine="640"/>
        <w:rPr>
          <w:rFonts w:ascii="仿宋_GB2312" w:eastAsia="仿宋_GB2312" w:hAnsi="仿宋_GB2312" w:cs="Times New Roman"/>
          <w:sz w:val="32"/>
          <w:szCs w:val="32"/>
        </w:rPr>
      </w:pPr>
      <w:r>
        <w:rPr>
          <w:rFonts w:ascii="仿宋_GB2312" w:eastAsia="仿宋_GB2312" w:hAnsi="仿宋_GB2312" w:cs="Times New Roman" w:hint="eastAsia"/>
          <w:sz w:val="32"/>
          <w:szCs w:val="32"/>
        </w:rPr>
        <w:t>优化农村物流网络架构。采取“县级中心+乡镇中心+村级站点”组网模式，进一步完善三级物流服务体系。依托6个镇级物流节点，加快发展特色农产品物流。探索农村寄递物流配送新模式，优化县乡邮路，提升邮路运营效能。</w:t>
      </w:r>
    </w:p>
    <w:p w14:paraId="54B21B6C" w14:textId="77777777" w:rsidR="008A1F8E" w:rsidRDefault="000E0E58">
      <w:pPr>
        <w:ind w:firstLine="640"/>
        <w:rPr>
          <w:rFonts w:ascii="仿宋_GB2312" w:eastAsia="仿宋_GB2312" w:hAnsi="仿宋_GB2312" w:cs="Times New Roman"/>
          <w:sz w:val="32"/>
          <w:szCs w:val="32"/>
        </w:rPr>
      </w:pPr>
      <w:r>
        <w:rPr>
          <w:rFonts w:ascii="仿宋_GB2312" w:eastAsia="仿宋_GB2312" w:hAnsi="仿宋_GB2312" w:cs="Times New Roman" w:hint="eastAsia"/>
          <w:sz w:val="32"/>
          <w:szCs w:val="32"/>
        </w:rPr>
        <w:t>依托洮南市物流服务环线，平衡上下行物流通道货流。将农村下行快递包裹和上行农特产品电商货源进行匹配，依托各城乡交通客货运站，在城乡公交客运班线试点“交邮联合”运输，循环运作，实现乡村客、货运行业协同发展。</w:t>
      </w:r>
    </w:p>
    <w:p w14:paraId="4FD2E842" w14:textId="6A0E4994" w:rsidR="00C82CB7" w:rsidRDefault="000E0E58">
      <w:pPr>
        <w:ind w:firstLine="640"/>
        <w:rPr>
          <w:rFonts w:ascii="仿宋_GB2312" w:eastAsia="仿宋_GB2312" w:hAnsi="仿宋_GB2312" w:cs="Times New Roman"/>
          <w:sz w:val="32"/>
          <w:szCs w:val="32"/>
        </w:rPr>
      </w:pPr>
      <w:r>
        <w:rPr>
          <w:rFonts w:ascii="仿宋_GB2312" w:eastAsia="仿宋_GB2312" w:hAnsi="仿宋_GB2312" w:cs="Times New Roman" w:hint="eastAsia"/>
          <w:sz w:val="32"/>
          <w:szCs w:val="32"/>
        </w:rPr>
        <w:t>完善域内三级节点建设。整合邮政网点、快递驿站及乡村便民服务中心，实现多站合一。支持农村邮政基础设施和服务网络共享，衔接全市一体化公共服务及政务服务平台，承接各类农村公共服务（寄递、金融、水电、通信、燃气），实现“一点多能”。</w:t>
      </w:r>
    </w:p>
    <w:p w14:paraId="4129AFAC" w14:textId="77777777" w:rsidR="00C82CB7" w:rsidRDefault="00C82CB7">
      <w:pPr>
        <w:ind w:firstLineChars="0" w:firstLine="0"/>
        <w:jc w:val="left"/>
        <w:rPr>
          <w:rFonts w:ascii="仿宋_GB2312" w:eastAsia="仿宋_GB2312" w:hAnsi="仿宋_GB2312" w:cs="Times New Roman"/>
          <w:sz w:val="32"/>
          <w:szCs w:val="32"/>
        </w:rPr>
      </w:pPr>
      <w:r>
        <w:rPr>
          <w:rFonts w:ascii="仿宋_GB2312" w:eastAsia="仿宋_GB2312" w:hAnsi="仿宋_GB2312" w:cs="Times New Roman"/>
          <w:sz w:val="32"/>
          <w:szCs w:val="32"/>
        </w:rPr>
        <w:br w:type="page"/>
      </w:r>
    </w:p>
    <w:tbl>
      <w:tblPr>
        <w:tblW w:w="86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60"/>
      </w:tblGrid>
      <w:tr w:rsidR="008A1F8E" w14:paraId="4C7C932D" w14:textId="77777777" w:rsidTr="00C82CB7">
        <w:trPr>
          <w:trHeight w:val="330"/>
          <w:jc w:val="center"/>
        </w:trPr>
        <w:tc>
          <w:tcPr>
            <w:tcW w:w="8660" w:type="dxa"/>
            <w:tcBorders>
              <w:top w:val="single" w:sz="4" w:space="0" w:color="auto"/>
              <w:left w:val="single" w:sz="4" w:space="0" w:color="auto"/>
              <w:bottom w:val="single" w:sz="4" w:space="0" w:color="auto"/>
              <w:right w:val="single" w:sz="4" w:space="0" w:color="auto"/>
            </w:tcBorders>
            <w:vAlign w:val="center"/>
          </w:tcPr>
          <w:p w14:paraId="692506A3" w14:textId="77777777" w:rsidR="008A1F8E" w:rsidRDefault="000E0E58">
            <w:pPr>
              <w:adjustRightInd w:val="0"/>
              <w:snapToGrid w:val="0"/>
              <w:ind w:firstLine="64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lastRenderedPageBreak/>
              <w:t>专栏3 县乡物流建设工程</w:t>
            </w:r>
          </w:p>
        </w:tc>
      </w:tr>
      <w:tr w:rsidR="008A1F8E" w14:paraId="606E6662" w14:textId="77777777" w:rsidTr="00C82CB7">
        <w:trPr>
          <w:trHeight w:val="841"/>
          <w:jc w:val="center"/>
        </w:trPr>
        <w:tc>
          <w:tcPr>
            <w:tcW w:w="8660" w:type="dxa"/>
            <w:tcBorders>
              <w:top w:val="single" w:sz="4" w:space="0" w:color="auto"/>
              <w:left w:val="single" w:sz="4" w:space="0" w:color="auto"/>
              <w:bottom w:val="single" w:sz="4" w:space="0" w:color="auto"/>
              <w:right w:val="single" w:sz="4" w:space="0" w:color="auto"/>
            </w:tcBorders>
            <w:vAlign w:val="center"/>
          </w:tcPr>
          <w:p w14:paraId="6226F7C4" w14:textId="77777777" w:rsidR="008A1F8E" w:rsidRDefault="000E0E58">
            <w:pPr>
              <w:adjustRightInd w:val="0"/>
              <w:snapToGrid w:val="0"/>
              <w:ind w:firstLine="643"/>
              <w:jc w:val="left"/>
              <w:rPr>
                <w:rFonts w:ascii="仿宋_GB2312" w:eastAsia="仿宋_GB2312" w:hAnsi="仿宋_GB2312" w:cs="Times New Roman"/>
                <w:sz w:val="32"/>
                <w:szCs w:val="32"/>
              </w:rPr>
            </w:pPr>
            <w:bookmarkStart w:id="71" w:name="_Toc147940140"/>
            <w:bookmarkStart w:id="72" w:name="_Toc146807832"/>
            <w:bookmarkStart w:id="73" w:name="_Toc147943445"/>
            <w:bookmarkStart w:id="74" w:name="_Toc148510614"/>
            <w:bookmarkStart w:id="75" w:name="_Toc152753700"/>
            <w:r>
              <w:rPr>
                <w:rFonts w:ascii="仿宋_GB2312" w:eastAsia="仿宋_GB2312" w:hAnsi="仿宋_GB2312" w:cs="Times New Roman" w:hint="eastAsia"/>
                <w:b/>
                <w:bCs/>
                <w:sz w:val="32"/>
                <w:szCs w:val="32"/>
              </w:rPr>
              <w:t>市郊乡镇通道建设工程。</w:t>
            </w:r>
            <w:r>
              <w:rPr>
                <w:rFonts w:ascii="仿宋_GB2312" w:eastAsia="仿宋_GB2312" w:hAnsi="仿宋_GB2312" w:cs="Times New Roman" w:hint="eastAsia"/>
                <w:sz w:val="32"/>
                <w:szCs w:val="32"/>
              </w:rPr>
              <w:t>远期新建万宝乡－万宝镇－野马乡公路，加强万宝镇与周边乡镇的联系，总长约25公里；新建瓦房镇至那金镇公路，减少瓦房镇至北部乡镇的公路里程，总长约15公里；新建永茂乡至聚宝乡公路，加强两乡联系，总长约20公里；新建大通乡至安定镇公路，减少黑水镇至中部乡镇公路里程，总长约20公里。</w:t>
            </w:r>
          </w:p>
          <w:p w14:paraId="0BFC12EB" w14:textId="77777777" w:rsidR="008A1F8E" w:rsidRDefault="000E0E58">
            <w:pPr>
              <w:adjustRightInd w:val="0"/>
              <w:snapToGrid w:val="0"/>
              <w:ind w:firstLine="643"/>
              <w:rPr>
                <w:rFonts w:ascii="仿宋_GB2312" w:eastAsia="仿宋_GB2312" w:hAnsi="仿宋_GB2312" w:cs="Times New Roman"/>
                <w:sz w:val="32"/>
                <w:szCs w:val="32"/>
              </w:rPr>
            </w:pPr>
            <w:r>
              <w:rPr>
                <w:rFonts w:ascii="仿宋_GB2312" w:eastAsia="仿宋_GB2312" w:hAnsi="仿宋_GB2312" w:cs="Times New Roman" w:hint="eastAsia"/>
                <w:b/>
                <w:bCs/>
                <w:sz w:val="32"/>
                <w:szCs w:val="32"/>
              </w:rPr>
              <w:t>完善县乡村三级物流体系。</w:t>
            </w:r>
            <w:r>
              <w:rPr>
                <w:rFonts w:ascii="仿宋_GB2312" w:eastAsia="仿宋_GB2312" w:hAnsi="仿宋_GB2312" w:cs="Times New Roman" w:hint="eastAsia"/>
                <w:sz w:val="32"/>
                <w:szCs w:val="32"/>
              </w:rPr>
              <w:t>以县级中心、乡镇中心、村级站点为三级节点，加强农村物流基础设施建设。同时，试点新型乡村快递运输方式“委外运输”“交邮联合”等，提升邮路运营效能。试点新型村镇快递揽投点布局方式“一点多能”，增强末端节点的综合服务能力。</w:t>
            </w:r>
          </w:p>
        </w:tc>
      </w:tr>
    </w:tbl>
    <w:p w14:paraId="065AB378" w14:textId="77777777" w:rsidR="008A1F8E" w:rsidRDefault="000E0E58">
      <w:pPr>
        <w:pStyle w:val="2"/>
        <w:spacing w:before="0" w:after="0" w:line="360" w:lineRule="auto"/>
        <w:ind w:firstLine="643"/>
        <w:rPr>
          <w:rFonts w:ascii="仿宋_GB2312"/>
        </w:rPr>
      </w:pPr>
      <w:bookmarkStart w:id="76" w:name="_Toc153789320"/>
      <w:r>
        <w:rPr>
          <w:rFonts w:ascii="仿宋_GB2312" w:hint="eastAsia"/>
        </w:rPr>
        <w:t>（四）培育物流市场主体，</w:t>
      </w:r>
      <w:bookmarkEnd w:id="71"/>
      <w:bookmarkEnd w:id="72"/>
      <w:bookmarkEnd w:id="73"/>
      <w:bookmarkEnd w:id="74"/>
      <w:bookmarkEnd w:id="75"/>
      <w:r>
        <w:rPr>
          <w:rFonts w:ascii="仿宋_GB2312" w:hint="eastAsia"/>
        </w:rPr>
        <w:t>优化物流产业结构</w:t>
      </w:r>
      <w:bookmarkEnd w:id="76"/>
    </w:p>
    <w:p w14:paraId="60A3AB5A" w14:textId="77777777" w:rsidR="008A1F8E" w:rsidRDefault="000E0E58">
      <w:pPr>
        <w:ind w:firstLine="640"/>
      </w:pPr>
      <w:r>
        <w:rPr>
          <w:rFonts w:ascii="仿宋_GB2312" w:eastAsia="仿宋_GB2312" w:hAnsi="仿宋_GB2312" w:cs="仿宋_GB2312"/>
          <w:color w:val="000000"/>
          <w:sz w:val="32"/>
        </w:rPr>
        <w:t>引进物流企业。加大招商引资力度，尤其是专项领域物流企业，吸引国内物流企业加盟入驻合作。聚焦冷链物流、危化品物流、应急物流、快递物流、城乡配送、同城速递、智能仓储等领域，引进和培育一批专业化、精益化、品质化物流企业，对接洮白一体化物流服务需求。</w:t>
      </w:r>
    </w:p>
    <w:p w14:paraId="01F194B5" w14:textId="77777777" w:rsidR="008A1F8E" w:rsidRDefault="000E0E58">
      <w:pPr>
        <w:ind w:firstLine="640"/>
      </w:pPr>
      <w:r>
        <w:rPr>
          <w:rFonts w:ascii="仿宋_GB2312" w:eastAsia="仿宋_GB2312" w:hAnsi="仿宋_GB2312" w:cs="仿宋_GB2312"/>
          <w:color w:val="000000"/>
          <w:sz w:val="32"/>
        </w:rPr>
        <w:t>培育和支持物流企业转型升级。采取规模扩张、协作联盟等方式做大做强，培育一批主业突出、规模和品牌效应明显的物流企业，推动物流市场主体提档升级。对现有物流企业进行整合，通过共享资源、优化运营，提高服务效率，从而更好地满足市场需求。引导传统仓储、运输、货代、快递等企业采用现代物流管理理念和技术装备，向供应链上下游延伸，引导中小物流企业向专业化、个性化、特色化方向转型发展，提升核心竞争力。</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60"/>
      </w:tblGrid>
      <w:tr w:rsidR="008A1F8E" w14:paraId="30D30CF6" w14:textId="77777777">
        <w:trPr>
          <w:trHeight w:val="330"/>
          <w:jc w:val="center"/>
        </w:trPr>
        <w:tc>
          <w:tcPr>
            <w:tcW w:w="8660" w:type="dxa"/>
            <w:tcBorders>
              <w:top w:val="single" w:sz="4" w:space="0" w:color="auto"/>
              <w:left w:val="single" w:sz="4" w:space="0" w:color="auto"/>
              <w:bottom w:val="single" w:sz="4" w:space="0" w:color="auto"/>
              <w:right w:val="single" w:sz="4" w:space="0" w:color="auto"/>
            </w:tcBorders>
            <w:vAlign w:val="center"/>
          </w:tcPr>
          <w:p w14:paraId="2BE2A4A5" w14:textId="77777777" w:rsidR="008A1F8E" w:rsidRDefault="000E0E58">
            <w:pPr>
              <w:adjustRightInd w:val="0"/>
              <w:snapToGrid w:val="0"/>
              <w:ind w:firstLine="64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lastRenderedPageBreak/>
              <w:t>专栏4 物流市场主体培育工程</w:t>
            </w:r>
          </w:p>
        </w:tc>
      </w:tr>
      <w:tr w:rsidR="008A1F8E" w14:paraId="3E504134" w14:textId="77777777">
        <w:trPr>
          <w:trHeight w:val="1621"/>
          <w:jc w:val="center"/>
        </w:trPr>
        <w:tc>
          <w:tcPr>
            <w:tcW w:w="8660" w:type="dxa"/>
            <w:tcBorders>
              <w:top w:val="single" w:sz="4" w:space="0" w:color="auto"/>
              <w:left w:val="single" w:sz="4" w:space="0" w:color="auto"/>
              <w:bottom w:val="single" w:sz="4" w:space="0" w:color="auto"/>
              <w:right w:val="single" w:sz="4" w:space="0" w:color="auto"/>
            </w:tcBorders>
            <w:vAlign w:val="center"/>
          </w:tcPr>
          <w:p w14:paraId="2BA4FAA2" w14:textId="77777777" w:rsidR="008A1F8E" w:rsidRDefault="000E0E58">
            <w:pPr>
              <w:adjustRightInd w:val="0"/>
              <w:snapToGrid w:val="0"/>
              <w:ind w:firstLine="643"/>
              <w:jc w:val="left"/>
              <w:rPr>
                <w:rFonts w:ascii="仿宋_GB2312" w:eastAsia="仿宋_GB2312" w:hAnsi="仿宋_GB2312" w:cs="Times New Roman"/>
                <w:sz w:val="32"/>
                <w:szCs w:val="32"/>
              </w:rPr>
            </w:pPr>
            <w:bookmarkStart w:id="77" w:name="_Toc147943446"/>
            <w:bookmarkStart w:id="78" w:name="_Toc147940141"/>
            <w:bookmarkStart w:id="79" w:name="_Toc152753701"/>
            <w:bookmarkStart w:id="80" w:name="_Toc146807833"/>
            <w:bookmarkStart w:id="81" w:name="_Toc148510615"/>
            <w:r>
              <w:rPr>
                <w:rFonts w:ascii="仿宋_GB2312" w:eastAsia="仿宋_GB2312" w:hAnsi="仿宋_GB2312" w:cs="Times New Roman" w:hint="eastAsia"/>
                <w:b/>
                <w:bCs/>
                <w:sz w:val="32"/>
                <w:szCs w:val="32"/>
              </w:rPr>
              <w:t>洮南物流市场主体培育扶持计划。</w:t>
            </w:r>
            <w:r>
              <w:rPr>
                <w:rFonts w:ascii="仿宋_GB2312" w:eastAsia="仿宋_GB2312" w:hAnsi="仿宋_GB2312" w:cs="Times New Roman" w:hint="eastAsia"/>
                <w:sz w:val="32"/>
                <w:szCs w:val="32"/>
              </w:rPr>
              <w:t>深化“放管服”改革，培育壮大物流市场主体。设立市域物流市场主体扶持专项资金，支持企业科技创新、改制重组。协调金融机构为小微企业提供信贷服务，落实小微企业税收减免等优惠政策。加强业内企业管理，做好企业评标定级工作。</w:t>
            </w:r>
          </w:p>
          <w:p w14:paraId="732FD458" w14:textId="77777777" w:rsidR="008A1F8E" w:rsidRDefault="000E0E58">
            <w:pPr>
              <w:adjustRightInd w:val="0"/>
              <w:snapToGrid w:val="0"/>
              <w:ind w:firstLine="643"/>
              <w:jc w:val="left"/>
              <w:rPr>
                <w:rFonts w:ascii="仿宋_GB2312" w:eastAsia="仿宋_GB2312" w:hAnsi="仿宋_GB2312" w:cs="Times New Roman"/>
                <w:sz w:val="32"/>
                <w:szCs w:val="32"/>
              </w:rPr>
            </w:pPr>
            <w:r>
              <w:rPr>
                <w:rFonts w:ascii="仿宋_GB2312" w:eastAsia="仿宋_GB2312" w:hAnsi="仿宋_GB2312" w:cs="Times New Roman" w:hint="eastAsia"/>
                <w:b/>
                <w:bCs/>
                <w:sz w:val="32"/>
                <w:szCs w:val="32"/>
              </w:rPr>
              <w:t>物流服务提供商招商引资专项计划。</w:t>
            </w:r>
            <w:r>
              <w:rPr>
                <w:rFonts w:ascii="仿宋_GB2312" w:eastAsia="仿宋_GB2312" w:hAnsi="仿宋_GB2312" w:cs="Times New Roman" w:hint="eastAsia"/>
                <w:sz w:val="32"/>
                <w:szCs w:val="32"/>
              </w:rPr>
              <w:t>以重点产业、重点区域、重要客商为主线，整合资源，创新方式，大力推动物流产业招商计划。引进先进物流服务提供商，解决当今洮南物流货运市场经营主体分散、专业化程度低的问题。</w:t>
            </w:r>
          </w:p>
          <w:p w14:paraId="0CF2165A" w14:textId="77777777" w:rsidR="008A1F8E" w:rsidRDefault="000E0E58">
            <w:pPr>
              <w:adjustRightInd w:val="0"/>
              <w:snapToGrid w:val="0"/>
              <w:ind w:firstLine="643"/>
              <w:jc w:val="left"/>
              <w:rPr>
                <w:rFonts w:ascii="仿宋_GB2312" w:eastAsia="仿宋_GB2312" w:hAnsi="仿宋_GB2312" w:cs="Times New Roman"/>
                <w:b/>
                <w:bCs/>
                <w:sz w:val="32"/>
                <w:szCs w:val="32"/>
              </w:rPr>
            </w:pPr>
            <w:r>
              <w:rPr>
                <w:rFonts w:ascii="仿宋_GB2312" w:eastAsia="仿宋_GB2312" w:hAnsi="仿宋_GB2312" w:cs="Times New Roman" w:hint="eastAsia"/>
                <w:b/>
                <w:bCs/>
                <w:sz w:val="32"/>
                <w:szCs w:val="32"/>
              </w:rPr>
              <w:t>大件及特种货物专运商引进工程。</w:t>
            </w:r>
            <w:r>
              <w:rPr>
                <w:rFonts w:ascii="仿宋_GB2312" w:eastAsia="仿宋_GB2312" w:hAnsi="仿宋_GB2312" w:cs="Times New Roman" w:hint="eastAsia"/>
                <w:sz w:val="32"/>
                <w:szCs w:val="32"/>
              </w:rPr>
              <w:t>引入大件运输及特种货物运输解决方案提供商，通过方案、设备、人才、服务四个维度，构建起具有差异化优势的现代化大件运输体系。协调运输企业及政府各部门，组建大件物流专业技术团队，服务于洮南新能源装备制造商，满足其各类特殊运输需求。</w:t>
            </w:r>
          </w:p>
        </w:tc>
      </w:tr>
    </w:tbl>
    <w:p w14:paraId="27E23ECF" w14:textId="77777777" w:rsidR="008A1F8E" w:rsidRDefault="000E0E58">
      <w:pPr>
        <w:pStyle w:val="2"/>
        <w:spacing w:before="0" w:after="0" w:line="360" w:lineRule="auto"/>
        <w:ind w:firstLine="643"/>
        <w:rPr>
          <w:rFonts w:ascii="仿宋_GB2312"/>
        </w:rPr>
      </w:pPr>
      <w:bookmarkStart w:id="82" w:name="_Toc153789321"/>
      <w:r>
        <w:rPr>
          <w:rFonts w:ascii="仿宋_GB2312" w:hint="eastAsia"/>
        </w:rPr>
        <w:t>（五）</w:t>
      </w:r>
      <w:bookmarkEnd w:id="77"/>
      <w:bookmarkEnd w:id="78"/>
      <w:bookmarkEnd w:id="79"/>
      <w:bookmarkEnd w:id="80"/>
      <w:bookmarkEnd w:id="81"/>
      <w:r>
        <w:rPr>
          <w:rFonts w:ascii="仿宋_GB2312" w:hint="eastAsia"/>
        </w:rPr>
        <w:t>整合物流服务资源，促进产业协同发展</w:t>
      </w:r>
      <w:bookmarkEnd w:id="82"/>
    </w:p>
    <w:p w14:paraId="2D9059A7" w14:textId="77777777" w:rsidR="008A1F8E" w:rsidRDefault="000E0E58">
      <w:pPr>
        <w:ind w:firstLine="640"/>
        <w:rPr>
          <w:rFonts w:ascii="仿宋_GB2312" w:eastAsia="仿宋_GB2312" w:hAnsi="仿宋_GB2312" w:cs="Times New Roman"/>
          <w:sz w:val="32"/>
          <w:szCs w:val="32"/>
        </w:rPr>
      </w:pPr>
      <w:r>
        <w:rPr>
          <w:rFonts w:ascii="仿宋_GB2312" w:eastAsia="仿宋_GB2312" w:hAnsi="仿宋_GB2312" w:cs="Times New Roman" w:hint="eastAsia"/>
          <w:sz w:val="32"/>
          <w:szCs w:val="32"/>
        </w:rPr>
        <w:t>整合零散运力资源。通过兼并重组、合作联盟等方式整合社会零散运力资源，降低运营成本，提升物流服务的质量和水平。建立信息平台，将现有企业的存量仓储</w:t>
      </w:r>
      <w:r>
        <w:rPr>
          <w:rFonts w:ascii="仿宋_GB2312" w:eastAsia="仿宋_GB2312" w:hAnsi="仿宋_GB2312" w:cs="Times New Roman" w:hint="eastAsia"/>
          <w:sz w:val="32"/>
          <w:szCs w:val="32"/>
          <w:shd w:val="clear" w:color="auto" w:fill="FFFFFF"/>
        </w:rPr>
        <w:t>资源</w:t>
      </w:r>
      <w:r>
        <w:rPr>
          <w:rFonts w:ascii="仿宋_GB2312" w:eastAsia="仿宋_GB2312" w:hAnsi="仿宋_GB2312" w:cs="Times New Roman" w:hint="eastAsia"/>
          <w:sz w:val="32"/>
          <w:szCs w:val="32"/>
        </w:rPr>
        <w:t>进行充分整合利用，借助先进的信息技术和智能化管理手段，实现资源的动态调配和优化配置，盘活存量资源，提高其利用率。</w:t>
      </w:r>
    </w:p>
    <w:p w14:paraId="15CC15F7" w14:textId="3D60DBBD" w:rsidR="008A1F8E" w:rsidRDefault="000E0E58">
      <w:pPr>
        <w:ind w:firstLine="640"/>
        <w:rPr>
          <w:rFonts w:ascii="仿宋_GB2312" w:eastAsia="仿宋_GB2312" w:hAnsi="仿宋_GB2312" w:cs="Times New Roman"/>
          <w:sz w:val="32"/>
          <w:szCs w:val="32"/>
        </w:rPr>
      </w:pPr>
      <w:r>
        <w:rPr>
          <w:rFonts w:ascii="仿宋_GB2312" w:eastAsia="仿宋_GB2312" w:hAnsi="仿宋_GB2312" w:cs="Times New Roman" w:hint="eastAsia"/>
          <w:sz w:val="32"/>
          <w:szCs w:val="32"/>
        </w:rPr>
        <w:t>促进物流业与多产业协同发展，打造“多节点”发展格局，各乡镇形成“产业协同、区域合作”的局面。推进物流业与制造业高质量融合发展，加强物流业与域内绿色能源化工、新能源装备制造、生物制药等企业合作关系，借助先进的信息技术，掌握货物的位置和状态，提高运输</w:t>
      </w:r>
      <w:r>
        <w:rPr>
          <w:rFonts w:ascii="仿宋_GB2312" w:eastAsia="仿宋_GB2312" w:hAnsi="仿宋_GB2312" w:cs="Times New Roman" w:hint="eastAsia"/>
          <w:sz w:val="32"/>
          <w:szCs w:val="32"/>
        </w:rPr>
        <w:lastRenderedPageBreak/>
        <w:t>和仓储的效率，鼓励物流企业采用环保、低碳的运输方式，减少对环境的影响。推进物流业与农业融合发展，针对洮南粮食作物种植、牲畜养殖及农产品加工、西瓜种植等特色农产品生产及加工等产业链，采用“循环取货”“委托运输”等方式，协同运输与配送，提高供应链集约化程度</w:t>
      </w:r>
      <w:r>
        <w:rPr>
          <w:rFonts w:ascii="仿宋_GB2312" w:eastAsia="仿宋_GB2312" w:hAnsi="仿宋_GB2312" w:cs="Times New Roman"/>
          <w:sz w:val="32"/>
          <w:szCs w:val="32"/>
        </w:rPr>
        <w:t>。</w:t>
      </w:r>
      <w:r>
        <w:rPr>
          <w:rFonts w:ascii="仿宋_GB2312" w:eastAsia="仿宋_GB2312" w:hAnsi="仿宋_GB2312" w:cs="Times New Roman" w:hint="eastAsia"/>
          <w:sz w:val="32"/>
          <w:szCs w:val="32"/>
        </w:rPr>
        <w:t>鼓励物流企业延伸服务链条，对接洮南产业发展</w:t>
      </w:r>
      <w:r w:rsidR="006C327B">
        <w:rPr>
          <w:rFonts w:ascii="仿宋_GB2312" w:eastAsia="仿宋_GB2312" w:hAnsi="仿宋_GB2312" w:cs="Times New Roman" w:hint="eastAsia"/>
          <w:sz w:val="32"/>
          <w:szCs w:val="32"/>
        </w:rPr>
        <w:t>及</w:t>
      </w:r>
      <w:r w:rsidR="006C327B" w:rsidRPr="006C327B">
        <w:rPr>
          <w:rFonts w:ascii="仿宋_GB2312" w:eastAsia="仿宋_GB2312" w:hAnsi="仿宋_GB2312" w:cs="Times New Roman" w:hint="eastAsia"/>
          <w:sz w:val="32"/>
          <w:szCs w:val="32"/>
        </w:rPr>
        <w:t>白城“一三三四”高质量发展战略</w:t>
      </w:r>
      <w:r w:rsidR="006C327B">
        <w:rPr>
          <w:rFonts w:ascii="仿宋_GB2312" w:eastAsia="仿宋_GB2312" w:hAnsi="仿宋_GB2312" w:cs="Times New Roman" w:hint="eastAsia"/>
          <w:sz w:val="32"/>
          <w:szCs w:val="32"/>
        </w:rPr>
        <w:t>的</w:t>
      </w:r>
      <w:r>
        <w:rPr>
          <w:rFonts w:ascii="仿宋_GB2312" w:eastAsia="仿宋_GB2312" w:hAnsi="仿宋_GB2312" w:cs="Times New Roman" w:hint="eastAsia"/>
          <w:sz w:val="32"/>
          <w:szCs w:val="32"/>
        </w:rPr>
        <w:t>需求，切实推进物流与实体经济的深度融合，提升供应链增值服务。</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60"/>
      </w:tblGrid>
      <w:tr w:rsidR="008A1F8E" w14:paraId="52DD65F9" w14:textId="77777777">
        <w:trPr>
          <w:trHeight w:val="330"/>
          <w:jc w:val="center"/>
        </w:trPr>
        <w:tc>
          <w:tcPr>
            <w:tcW w:w="8660" w:type="dxa"/>
            <w:tcBorders>
              <w:top w:val="single" w:sz="4" w:space="0" w:color="auto"/>
              <w:left w:val="single" w:sz="4" w:space="0" w:color="auto"/>
              <w:bottom w:val="single" w:sz="4" w:space="0" w:color="auto"/>
              <w:right w:val="single" w:sz="4" w:space="0" w:color="auto"/>
            </w:tcBorders>
            <w:vAlign w:val="center"/>
          </w:tcPr>
          <w:p w14:paraId="51736458" w14:textId="77777777" w:rsidR="008A1F8E" w:rsidRDefault="000E0E58">
            <w:pPr>
              <w:adjustRightInd w:val="0"/>
              <w:snapToGrid w:val="0"/>
              <w:ind w:firstLine="64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专栏5 物流资源整合及产业协同</w:t>
            </w:r>
            <w:r>
              <w:rPr>
                <w:rFonts w:ascii="仿宋_GB2312" w:eastAsia="仿宋_GB2312" w:hAnsi="仿宋_GB2312" w:cs="Times New Roman"/>
                <w:sz w:val="32"/>
                <w:szCs w:val="32"/>
              </w:rPr>
              <w:t>建设工程</w:t>
            </w:r>
          </w:p>
        </w:tc>
      </w:tr>
      <w:tr w:rsidR="008A1F8E" w14:paraId="52E4EEBE" w14:textId="77777777">
        <w:trPr>
          <w:trHeight w:val="983"/>
          <w:jc w:val="center"/>
        </w:trPr>
        <w:tc>
          <w:tcPr>
            <w:tcW w:w="8660" w:type="dxa"/>
            <w:tcBorders>
              <w:top w:val="single" w:sz="4" w:space="0" w:color="auto"/>
              <w:left w:val="single" w:sz="4" w:space="0" w:color="auto"/>
              <w:bottom w:val="single" w:sz="4" w:space="0" w:color="auto"/>
              <w:right w:val="single" w:sz="4" w:space="0" w:color="auto"/>
            </w:tcBorders>
            <w:vAlign w:val="center"/>
          </w:tcPr>
          <w:p w14:paraId="129DF1C7" w14:textId="77777777" w:rsidR="008A1F8E" w:rsidRDefault="000E0E58">
            <w:pPr>
              <w:adjustRightInd w:val="0"/>
              <w:snapToGrid w:val="0"/>
              <w:ind w:firstLine="643"/>
              <w:jc w:val="left"/>
              <w:rPr>
                <w:rFonts w:ascii="仿宋_GB2312" w:eastAsia="仿宋_GB2312" w:hAnsi="仿宋_GB2312" w:cs="Times New Roman"/>
                <w:sz w:val="32"/>
                <w:szCs w:val="32"/>
              </w:rPr>
            </w:pPr>
            <w:bookmarkStart w:id="83" w:name="_Toc147943449"/>
            <w:bookmarkStart w:id="84" w:name="_Toc146807836"/>
            <w:bookmarkStart w:id="85" w:name="_Toc147940144"/>
            <w:bookmarkStart w:id="86" w:name="_Toc152753704"/>
            <w:r>
              <w:rPr>
                <w:rFonts w:ascii="仿宋_GB2312" w:eastAsia="仿宋_GB2312" w:hAnsi="仿宋_GB2312" w:cs="Times New Roman" w:hint="eastAsia"/>
                <w:b/>
                <w:bCs/>
                <w:sz w:val="32"/>
                <w:szCs w:val="32"/>
              </w:rPr>
              <w:t>洮南市物流资源整合项目。</w:t>
            </w:r>
            <w:r>
              <w:rPr>
                <w:rFonts w:ascii="仿宋_GB2312" w:eastAsia="仿宋_GB2312" w:hAnsi="仿宋_GB2312" w:cs="Times New Roman" w:hint="eastAsia"/>
                <w:sz w:val="32"/>
                <w:szCs w:val="32"/>
              </w:rPr>
              <w:t>成立洮南市物流行业组织协会，组织小微物流企业进行兼并重组，完成物流市场主体整合。建立物流战略联盟，统一作业流程与标准，实现企业间信息资源共享，铁路专用线、物流货场及库房等设施设备共同利用，托盘共享等。</w:t>
            </w:r>
          </w:p>
          <w:p w14:paraId="50511D7C" w14:textId="77777777" w:rsidR="008A1F8E" w:rsidRDefault="000E0E58">
            <w:pPr>
              <w:adjustRightInd w:val="0"/>
              <w:snapToGrid w:val="0"/>
              <w:ind w:firstLine="643"/>
              <w:jc w:val="left"/>
              <w:rPr>
                <w:rFonts w:ascii="仿宋_GB2312" w:eastAsia="仿宋_GB2312" w:hAnsi="仿宋_GB2312" w:cs="Times New Roman"/>
                <w:sz w:val="32"/>
                <w:szCs w:val="32"/>
              </w:rPr>
            </w:pPr>
            <w:r>
              <w:rPr>
                <w:rFonts w:ascii="仿宋_GB2312" w:eastAsia="仿宋_GB2312" w:hAnsi="仿宋_GB2312" w:cs="Times New Roman" w:hint="eastAsia"/>
                <w:b/>
                <w:bCs/>
                <w:sz w:val="32"/>
                <w:szCs w:val="32"/>
              </w:rPr>
              <w:t>洮南市物流产业协同项目。</w:t>
            </w:r>
            <w:r>
              <w:rPr>
                <w:rFonts w:ascii="仿宋_GB2312" w:eastAsia="仿宋_GB2312" w:hAnsi="仿宋_GB2312" w:cs="Times New Roman" w:hint="eastAsia"/>
                <w:sz w:val="32"/>
                <w:szCs w:val="32"/>
              </w:rPr>
              <w:t>由政府牵头、物流企业主导，建设洮南市物流公共服务信息平台，形成集物流信息收集、发布、查询、对接、在线交易、数据交换、跟踪追溯等功能为一体的物流信息资源服务中心。将货主、物流公司、承运商、车队、司机和收货人连接在一起。促进物流业与农业、制造业、商贸流通业融合，打造物流与产业融合发展新业态。</w:t>
            </w:r>
          </w:p>
        </w:tc>
      </w:tr>
    </w:tbl>
    <w:p w14:paraId="33A7E0EA" w14:textId="77777777" w:rsidR="008A1F8E" w:rsidRDefault="000E0E58">
      <w:pPr>
        <w:pStyle w:val="2"/>
        <w:spacing w:before="0" w:after="0" w:line="360" w:lineRule="auto"/>
        <w:ind w:firstLine="643"/>
        <w:rPr>
          <w:rFonts w:ascii="仿宋_GB2312"/>
        </w:rPr>
      </w:pPr>
      <w:bookmarkStart w:id="87" w:name="_Toc153789322"/>
      <w:r>
        <w:rPr>
          <w:rFonts w:ascii="仿宋_GB2312" w:hint="eastAsia"/>
        </w:rPr>
        <w:t>（六）</w:t>
      </w:r>
      <w:bookmarkEnd w:id="83"/>
      <w:bookmarkEnd w:id="84"/>
      <w:bookmarkEnd w:id="85"/>
      <w:bookmarkEnd w:id="86"/>
      <w:r>
        <w:rPr>
          <w:rFonts w:ascii="仿宋_GB2312" w:hint="eastAsia"/>
        </w:rPr>
        <w:t>建设冷链物流体系，保障低温运输服务质量</w:t>
      </w:r>
      <w:bookmarkEnd w:id="87"/>
    </w:p>
    <w:p w14:paraId="4A6C4E71" w14:textId="77777777" w:rsidR="008A1F8E" w:rsidRDefault="000E0E58">
      <w:pPr>
        <w:ind w:firstLine="640"/>
        <w:rPr>
          <w:rFonts w:ascii="仿宋_GB2312" w:eastAsia="仿宋_GB2312" w:hAnsi="仿宋_GB2312"/>
          <w:sz w:val="32"/>
          <w:szCs w:val="32"/>
        </w:rPr>
      </w:pPr>
      <w:r>
        <w:rPr>
          <w:rFonts w:ascii="仿宋_GB2312" w:eastAsia="仿宋_GB2312" w:hAnsi="仿宋_GB2312" w:hint="eastAsia"/>
          <w:sz w:val="32"/>
          <w:szCs w:val="32"/>
        </w:rPr>
        <w:t>完善冷链物流设施网络。以洮南市现有冷藏窑、冷库等存量设施为依托，在全市特色农产品优势产区内，统筹规划建设冷链物流基地，推动农产品主产区、产业集群建</w:t>
      </w:r>
      <w:r>
        <w:rPr>
          <w:rFonts w:ascii="仿宋_GB2312" w:eastAsia="仿宋_GB2312" w:hAnsi="仿宋_GB2312" w:hint="eastAsia"/>
          <w:sz w:val="32"/>
          <w:szCs w:val="32"/>
        </w:rPr>
        <w:lastRenderedPageBreak/>
        <w:t>设农产品冷藏初加工设施、综合冷链物流集配设施、生猪配套冷库，完善与农产品流通相适应的产地冷链物流设施。</w:t>
      </w:r>
    </w:p>
    <w:p w14:paraId="380A324C" w14:textId="77777777" w:rsidR="008A1F8E" w:rsidRDefault="000E0E58">
      <w:pPr>
        <w:ind w:firstLine="640"/>
        <w:rPr>
          <w:rFonts w:ascii="仿宋_GB2312" w:eastAsia="仿宋_GB2312" w:hAnsi="仿宋_GB2312"/>
          <w:sz w:val="32"/>
          <w:szCs w:val="32"/>
        </w:rPr>
      </w:pPr>
      <w:r>
        <w:rPr>
          <w:rFonts w:ascii="仿宋_GB2312" w:eastAsia="仿宋_GB2312" w:hAnsi="仿宋_GB2312" w:hint="eastAsia"/>
          <w:sz w:val="32"/>
          <w:szCs w:val="32"/>
        </w:rPr>
        <w:t>构建冷链物流服务体系。聚焦牛肉、羊肉、猪肉、果蔬等优势产品，推进要素交易市场建设，培育发展冷链物流企业。鼓励农产品生产、加工、流通企业与电商平台合作，建立面向白城、长春、内蒙古等主要消费市场的冷链物流服务网络，提升绿色优质农产品供给能力，拓展中高端农产品供给市场。鼓励开发和使用环保、节能设施设备，优化物流作业流程，降低环境污染，实现冷链物流绿色可持续发展。积极发展医药冷链物流，合理规划医药冷链物流时间和路线，充分利用现有资源，减少空车率，有效降低医药冷链物流的成本，提高物流效率。</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60"/>
      </w:tblGrid>
      <w:tr w:rsidR="008A1F8E" w14:paraId="5FEE4392" w14:textId="77777777">
        <w:trPr>
          <w:trHeight w:val="330"/>
          <w:jc w:val="center"/>
        </w:trPr>
        <w:tc>
          <w:tcPr>
            <w:tcW w:w="8660" w:type="dxa"/>
            <w:tcBorders>
              <w:top w:val="single" w:sz="4" w:space="0" w:color="auto"/>
              <w:left w:val="single" w:sz="4" w:space="0" w:color="auto"/>
              <w:bottom w:val="single" w:sz="4" w:space="0" w:color="auto"/>
              <w:right w:val="single" w:sz="4" w:space="0" w:color="auto"/>
            </w:tcBorders>
            <w:vAlign w:val="center"/>
          </w:tcPr>
          <w:p w14:paraId="7A386100" w14:textId="77777777" w:rsidR="008A1F8E" w:rsidRDefault="000E0E58">
            <w:pPr>
              <w:adjustRightInd w:val="0"/>
              <w:snapToGrid w:val="0"/>
              <w:ind w:firstLine="64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专栏</w:t>
            </w:r>
            <w:r>
              <w:rPr>
                <w:rFonts w:ascii="仿宋_GB2312" w:eastAsia="仿宋_GB2312" w:hAnsi="仿宋_GB2312" w:cs="Times New Roman"/>
                <w:sz w:val="32"/>
                <w:szCs w:val="32"/>
              </w:rPr>
              <w:t>6</w:t>
            </w:r>
            <w:r>
              <w:rPr>
                <w:rFonts w:ascii="仿宋_GB2312" w:eastAsia="仿宋_GB2312" w:hAnsi="仿宋_GB2312" w:cs="Times New Roman" w:hint="eastAsia"/>
                <w:sz w:val="32"/>
                <w:szCs w:val="32"/>
              </w:rPr>
              <w:t xml:space="preserve"> 冷链物流体系建设工程</w:t>
            </w:r>
          </w:p>
        </w:tc>
      </w:tr>
      <w:tr w:rsidR="008A1F8E" w14:paraId="205BB485" w14:textId="77777777" w:rsidTr="00C82CB7">
        <w:trPr>
          <w:trHeight w:val="983"/>
          <w:jc w:val="center"/>
        </w:trPr>
        <w:tc>
          <w:tcPr>
            <w:tcW w:w="8660" w:type="dxa"/>
            <w:tcBorders>
              <w:top w:val="single" w:sz="4" w:space="0" w:color="auto"/>
              <w:left w:val="single" w:sz="4" w:space="0" w:color="auto"/>
              <w:bottom w:val="single" w:sz="4" w:space="0" w:color="auto"/>
              <w:right w:val="single" w:sz="4" w:space="0" w:color="auto"/>
            </w:tcBorders>
            <w:vAlign w:val="center"/>
          </w:tcPr>
          <w:p w14:paraId="52A31A92" w14:textId="77777777" w:rsidR="008A1F8E" w:rsidRDefault="000E0E58">
            <w:pPr>
              <w:adjustRightInd w:val="0"/>
              <w:snapToGrid w:val="0"/>
              <w:ind w:firstLine="643"/>
              <w:rPr>
                <w:rFonts w:ascii="仿宋_GB2312" w:eastAsia="仿宋_GB2312" w:hAnsi="仿宋_GB2312" w:cs="Times New Roman"/>
                <w:sz w:val="32"/>
                <w:szCs w:val="32"/>
              </w:rPr>
            </w:pPr>
            <w:bookmarkStart w:id="88" w:name="_Toc152753705"/>
            <w:bookmarkStart w:id="89" w:name="_Toc146807837"/>
            <w:bookmarkStart w:id="90" w:name="_Toc147940145"/>
            <w:bookmarkStart w:id="91" w:name="_Toc147943450"/>
            <w:r>
              <w:rPr>
                <w:rFonts w:ascii="仿宋_GB2312" w:eastAsia="仿宋_GB2312" w:hAnsi="仿宋_GB2312" w:cs="Times New Roman" w:hint="eastAsia"/>
                <w:b/>
                <w:bCs/>
                <w:sz w:val="32"/>
                <w:szCs w:val="32"/>
              </w:rPr>
              <w:t>农产品物流冷库建设工程。</w:t>
            </w:r>
            <w:r>
              <w:rPr>
                <w:rFonts w:ascii="仿宋_GB2312" w:eastAsia="仿宋_GB2312" w:hAnsi="仿宋_GB2312" w:cs="Times New Roman" w:hint="eastAsia"/>
                <w:sz w:val="32"/>
                <w:szCs w:val="32"/>
              </w:rPr>
              <w:t>依托农产品产地冷藏保鲜设施建设项目，新建、改扩建农产品产地冷藏保鲜设施容量约5</w:t>
            </w:r>
            <w:r>
              <w:rPr>
                <w:rFonts w:ascii="仿宋_GB2312" w:eastAsia="仿宋_GB2312" w:hAnsi="仿宋_GB2312" w:cs="Times New Roman"/>
                <w:sz w:val="32"/>
                <w:szCs w:val="32"/>
              </w:rPr>
              <w:t>000</w:t>
            </w:r>
            <w:r>
              <w:rPr>
                <w:rFonts w:ascii="仿宋_GB2312" w:eastAsia="仿宋_GB2312" w:hAnsi="仿宋_GB2312" w:cs="Times New Roman" w:hint="eastAsia"/>
                <w:sz w:val="32"/>
                <w:szCs w:val="32"/>
              </w:rPr>
              <w:t>吨。依托现有冷藏资源，建设冷库，使全市冷库总容量预计达到8</w:t>
            </w:r>
            <w:r>
              <w:rPr>
                <w:rFonts w:ascii="仿宋_GB2312" w:eastAsia="仿宋_GB2312" w:hAnsi="仿宋_GB2312" w:cs="Times New Roman"/>
                <w:sz w:val="32"/>
                <w:szCs w:val="32"/>
              </w:rPr>
              <w:t>万立方米</w:t>
            </w:r>
            <w:r>
              <w:rPr>
                <w:rFonts w:ascii="仿宋_GB2312" w:eastAsia="仿宋_GB2312" w:hAnsi="仿宋_GB2312" w:cs="Times New Roman" w:hint="eastAsia"/>
                <w:sz w:val="32"/>
                <w:szCs w:val="32"/>
              </w:rPr>
              <w:t>。</w:t>
            </w:r>
          </w:p>
          <w:p w14:paraId="563F2768" w14:textId="77777777" w:rsidR="008A1F8E" w:rsidRDefault="000E0E58">
            <w:pPr>
              <w:adjustRightInd w:val="0"/>
              <w:snapToGrid w:val="0"/>
              <w:ind w:firstLine="643"/>
              <w:jc w:val="left"/>
              <w:rPr>
                <w:rFonts w:ascii="仿宋_GB2312" w:eastAsia="仿宋_GB2312" w:hAnsi="仿宋_GB2312" w:cs="Times New Roman"/>
                <w:sz w:val="32"/>
                <w:szCs w:val="32"/>
              </w:rPr>
            </w:pPr>
            <w:r>
              <w:rPr>
                <w:rFonts w:ascii="仿宋_GB2312" w:eastAsia="仿宋_GB2312" w:hAnsi="仿宋_GB2312" w:cs="Times New Roman" w:hint="eastAsia"/>
                <w:b/>
                <w:bCs/>
                <w:sz w:val="32"/>
                <w:szCs w:val="32"/>
              </w:rPr>
              <w:t>肉类冷链物流建设工程。</w:t>
            </w:r>
            <w:r>
              <w:rPr>
                <w:rFonts w:ascii="仿宋_GB2312" w:eastAsia="仿宋_GB2312" w:hAnsi="仿宋_GB2312" w:cs="Times New Roman" w:hint="eastAsia"/>
                <w:sz w:val="32"/>
                <w:szCs w:val="32"/>
              </w:rPr>
              <w:t>依托洮南市绿色生态生猪养殖全产业链项目和肉牛养殖及精深加工项目，建设养殖、加工、销售于一体的肉类食品全产业链，引入先进的温度监控系统，实时监测冷藏车辆和冷库的温度，确保肉类产品在整个运输和储存过程中的温度稳定和安全；建立规范的冷链运输管理流程，包括温度记录、运输路线规划、货物装载和卸载等，确保肉类产品在运输过程中的安全和卫生。</w:t>
            </w:r>
          </w:p>
          <w:p w14:paraId="4FD7AEDA" w14:textId="77777777" w:rsidR="008A1F8E" w:rsidRDefault="000E0E58">
            <w:pPr>
              <w:adjustRightInd w:val="0"/>
              <w:snapToGrid w:val="0"/>
              <w:ind w:firstLine="643"/>
              <w:jc w:val="left"/>
              <w:rPr>
                <w:rFonts w:ascii="仿宋_GB2312" w:eastAsia="仿宋_GB2312" w:hAnsi="仿宋_GB2312" w:cs="Times New Roman"/>
                <w:b/>
                <w:bCs/>
                <w:sz w:val="32"/>
                <w:szCs w:val="32"/>
              </w:rPr>
            </w:pPr>
            <w:r>
              <w:rPr>
                <w:rFonts w:ascii="仿宋_GB2312" w:eastAsia="仿宋_GB2312" w:hAnsi="仿宋_GB2312" w:cs="Times New Roman" w:hint="eastAsia"/>
                <w:b/>
                <w:bCs/>
                <w:sz w:val="32"/>
                <w:szCs w:val="32"/>
              </w:rPr>
              <w:t>医药冷链物流建设工程。</w:t>
            </w:r>
            <w:r>
              <w:rPr>
                <w:rFonts w:ascii="仿宋_GB2312" w:eastAsia="仿宋_GB2312" w:hAnsi="仿宋_GB2312" w:cs="Times New Roman" w:hint="eastAsia"/>
                <w:sz w:val="32"/>
                <w:szCs w:val="32"/>
              </w:rPr>
              <w:t>依托洮南医药产业园项目，打造专业医药冷链物流，建设符合药品冷链运输和储存要求的冷库、冷链配送中心等设施，保证药品在整个供应链中的冷</w:t>
            </w:r>
            <w:r>
              <w:rPr>
                <w:rFonts w:ascii="仿宋_GB2312" w:eastAsia="仿宋_GB2312" w:hAnsi="仿宋_GB2312" w:cs="Times New Roman" w:hint="eastAsia"/>
                <w:sz w:val="32"/>
                <w:szCs w:val="32"/>
              </w:rPr>
              <w:lastRenderedPageBreak/>
              <w:t>链环境。建立药品冷链物流的追溯系统，提高药品的可追溯性和安全性。</w:t>
            </w:r>
          </w:p>
        </w:tc>
      </w:tr>
    </w:tbl>
    <w:p w14:paraId="79290531" w14:textId="77777777" w:rsidR="008A1F8E" w:rsidRDefault="000E0E58">
      <w:pPr>
        <w:pStyle w:val="2"/>
        <w:spacing w:before="0" w:after="0" w:line="360" w:lineRule="auto"/>
        <w:ind w:firstLine="643"/>
        <w:rPr>
          <w:rFonts w:ascii="仿宋_GB2312"/>
        </w:rPr>
      </w:pPr>
      <w:bookmarkStart w:id="92" w:name="_Toc153789323"/>
      <w:r>
        <w:rPr>
          <w:rFonts w:ascii="仿宋_GB2312" w:hint="eastAsia"/>
        </w:rPr>
        <w:lastRenderedPageBreak/>
        <w:t>（七）</w:t>
      </w:r>
      <w:bookmarkEnd w:id="88"/>
      <w:bookmarkEnd w:id="89"/>
      <w:bookmarkEnd w:id="90"/>
      <w:bookmarkEnd w:id="91"/>
      <w:r>
        <w:rPr>
          <w:rFonts w:ascii="仿宋_GB2312" w:hint="eastAsia"/>
        </w:rPr>
        <w:t>规范</w:t>
      </w:r>
      <w:proofErr w:type="gramStart"/>
      <w:r>
        <w:rPr>
          <w:rFonts w:ascii="仿宋_GB2312" w:hint="eastAsia"/>
        </w:rPr>
        <w:t>危化品</w:t>
      </w:r>
      <w:proofErr w:type="gramEnd"/>
      <w:r>
        <w:rPr>
          <w:rFonts w:ascii="仿宋_GB2312" w:hint="eastAsia"/>
        </w:rPr>
        <w:t>储运，加强物流服务管控</w:t>
      </w:r>
      <w:bookmarkEnd w:id="92"/>
    </w:p>
    <w:p w14:paraId="35B90F74" w14:textId="77777777" w:rsidR="008A1F8E" w:rsidRDefault="000E0E58">
      <w:pPr>
        <w:ind w:firstLine="640"/>
        <w:rPr>
          <w:rFonts w:ascii="仿宋_GB2312" w:eastAsia="仿宋_GB2312" w:hAnsi="仿宋_GB2312"/>
          <w:sz w:val="32"/>
          <w:szCs w:val="32"/>
        </w:rPr>
      </w:pPr>
      <w:r>
        <w:rPr>
          <w:rFonts w:ascii="仿宋_GB2312" w:eastAsia="仿宋_GB2312" w:hAnsi="仿宋_GB2312" w:hint="eastAsia"/>
          <w:sz w:val="32"/>
          <w:szCs w:val="32"/>
        </w:rPr>
        <w:t>加强危化品仓储运输管控。合理规划危化品企业布局，加强洮南绿色能源化工产业园区建设，鼓励绿色氢能化工产业、精细化工产业和化工新材料产业等产业入驻园区，进行统一管理。加强对危化品运输的监管，交通运输、环保、消防、各单位等相互配合、协作，共同制定危化品运输事故应急处理办法和救援机制。</w:t>
      </w:r>
    </w:p>
    <w:p w14:paraId="1792A94A" w14:textId="77777777" w:rsidR="008A1F8E" w:rsidRDefault="000E0E58">
      <w:pPr>
        <w:ind w:firstLine="640"/>
        <w:rPr>
          <w:rFonts w:ascii="仿宋_GB2312" w:eastAsia="仿宋_GB2312" w:hAnsi="仿宋_GB2312"/>
          <w:sz w:val="32"/>
          <w:szCs w:val="32"/>
        </w:rPr>
      </w:pPr>
      <w:r>
        <w:rPr>
          <w:rFonts w:ascii="仿宋_GB2312" w:eastAsia="仿宋_GB2312" w:hAnsi="仿宋_GB2312" w:hint="eastAsia"/>
          <w:sz w:val="32"/>
          <w:szCs w:val="32"/>
        </w:rPr>
        <w:t>建立危化品物流管控平台。利用无线射频等现代物流信息技术，依托物流信息数据库，推进危化品安全信息系统建设，构建多平台、多终端的管理系统，保证对危化品物流全过程的监控和跟踪。</w:t>
      </w:r>
    </w:p>
    <w:p w14:paraId="4C6546DC" w14:textId="4119B199" w:rsidR="00C82CB7" w:rsidRDefault="000E0E58">
      <w:pPr>
        <w:ind w:firstLine="640"/>
        <w:rPr>
          <w:rFonts w:ascii="仿宋_GB2312" w:eastAsia="仿宋_GB2312" w:hAnsi="仿宋_GB2312"/>
          <w:sz w:val="32"/>
          <w:szCs w:val="32"/>
        </w:rPr>
      </w:pPr>
      <w:r>
        <w:rPr>
          <w:rFonts w:ascii="仿宋_GB2312" w:eastAsia="仿宋_GB2312" w:hAnsi="仿宋_GB2312" w:hint="eastAsia"/>
          <w:sz w:val="32"/>
          <w:szCs w:val="32"/>
        </w:rPr>
        <w:t>完善危化品的安全管理体系。建立危化品仓储运输风险管理制度，将危化品风险源安全管控责任落实到个人。开展危化品风险的发现、评估工作，实时掌握风险源变化情况，并对此采取有针对性的管控措施并制定具体的控制措施，实现对危化品的全过程控制。督促企业加强对员工教育培训，了解</w:t>
      </w:r>
      <w:proofErr w:type="gramStart"/>
      <w:r>
        <w:rPr>
          <w:rFonts w:ascii="仿宋_GB2312" w:eastAsia="仿宋_GB2312" w:hAnsi="仿宋_GB2312" w:hint="eastAsia"/>
          <w:sz w:val="32"/>
          <w:szCs w:val="32"/>
        </w:rPr>
        <w:t>危化品运输</w:t>
      </w:r>
      <w:proofErr w:type="gramEnd"/>
      <w:r>
        <w:rPr>
          <w:rFonts w:ascii="仿宋_GB2312" w:eastAsia="仿宋_GB2312" w:hAnsi="仿宋_GB2312" w:hint="eastAsia"/>
          <w:sz w:val="32"/>
          <w:szCs w:val="32"/>
        </w:rPr>
        <w:t>相关知识，制定相应的安全规范。</w:t>
      </w:r>
    </w:p>
    <w:p w14:paraId="11BF0ECE" w14:textId="77777777" w:rsidR="00C82CB7" w:rsidRDefault="00C82CB7">
      <w:pPr>
        <w:ind w:firstLineChars="0" w:firstLine="0"/>
        <w:jc w:val="left"/>
        <w:rPr>
          <w:rFonts w:ascii="仿宋_GB2312" w:eastAsia="仿宋_GB2312" w:hAnsi="仿宋_GB2312"/>
          <w:sz w:val="32"/>
          <w:szCs w:val="32"/>
        </w:rPr>
      </w:pPr>
      <w:r>
        <w:rPr>
          <w:rFonts w:ascii="仿宋_GB2312" w:eastAsia="仿宋_GB2312" w:hAnsi="仿宋_GB2312"/>
          <w:sz w:val="32"/>
          <w:szCs w:val="32"/>
        </w:rPr>
        <w:br w:type="page"/>
      </w:r>
    </w:p>
    <w:tbl>
      <w:tblPr>
        <w:tblW w:w="86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60"/>
      </w:tblGrid>
      <w:tr w:rsidR="008A1F8E" w14:paraId="66F7EF2A" w14:textId="77777777" w:rsidTr="00C82CB7">
        <w:trPr>
          <w:trHeight w:val="330"/>
          <w:jc w:val="center"/>
        </w:trPr>
        <w:tc>
          <w:tcPr>
            <w:tcW w:w="8660" w:type="dxa"/>
            <w:tcBorders>
              <w:top w:val="single" w:sz="4" w:space="0" w:color="auto"/>
              <w:left w:val="single" w:sz="4" w:space="0" w:color="auto"/>
              <w:bottom w:val="single" w:sz="4" w:space="0" w:color="auto"/>
              <w:right w:val="single" w:sz="4" w:space="0" w:color="auto"/>
            </w:tcBorders>
            <w:vAlign w:val="center"/>
          </w:tcPr>
          <w:p w14:paraId="5A8CCF42" w14:textId="77777777" w:rsidR="008A1F8E" w:rsidRDefault="000E0E58">
            <w:pPr>
              <w:adjustRightInd w:val="0"/>
              <w:snapToGrid w:val="0"/>
              <w:ind w:firstLine="64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lastRenderedPageBreak/>
              <w:t>专栏</w:t>
            </w:r>
            <w:r>
              <w:rPr>
                <w:rFonts w:ascii="仿宋_GB2312" w:eastAsia="仿宋_GB2312" w:hAnsi="仿宋_GB2312" w:cs="Times New Roman"/>
                <w:sz w:val="32"/>
                <w:szCs w:val="32"/>
              </w:rPr>
              <w:t>7</w:t>
            </w:r>
            <w:r>
              <w:rPr>
                <w:rFonts w:ascii="仿宋_GB2312" w:eastAsia="仿宋_GB2312" w:hAnsi="仿宋_GB2312" w:cs="Times New Roman" w:hint="eastAsia"/>
                <w:sz w:val="32"/>
                <w:szCs w:val="32"/>
              </w:rPr>
              <w:t xml:space="preserve"> </w:t>
            </w:r>
            <w:proofErr w:type="gramStart"/>
            <w:r>
              <w:rPr>
                <w:rFonts w:ascii="仿宋_GB2312" w:eastAsia="仿宋_GB2312" w:hAnsi="仿宋_GB2312" w:cs="Times New Roman" w:hint="eastAsia"/>
                <w:sz w:val="32"/>
                <w:szCs w:val="32"/>
              </w:rPr>
              <w:t>危化品</w:t>
            </w:r>
            <w:proofErr w:type="gramEnd"/>
            <w:r>
              <w:rPr>
                <w:rFonts w:ascii="仿宋_GB2312" w:eastAsia="仿宋_GB2312" w:hAnsi="仿宋_GB2312" w:cs="Times New Roman" w:hint="eastAsia"/>
                <w:sz w:val="32"/>
                <w:szCs w:val="32"/>
              </w:rPr>
              <w:t>存储和运输建设工程</w:t>
            </w:r>
          </w:p>
        </w:tc>
      </w:tr>
      <w:tr w:rsidR="008A1F8E" w14:paraId="0CDC533A" w14:textId="77777777" w:rsidTr="00C82CB7">
        <w:trPr>
          <w:trHeight w:val="1621"/>
          <w:jc w:val="center"/>
        </w:trPr>
        <w:tc>
          <w:tcPr>
            <w:tcW w:w="8660" w:type="dxa"/>
            <w:tcBorders>
              <w:top w:val="single" w:sz="4" w:space="0" w:color="auto"/>
              <w:left w:val="single" w:sz="4" w:space="0" w:color="auto"/>
              <w:bottom w:val="single" w:sz="4" w:space="0" w:color="auto"/>
              <w:right w:val="single" w:sz="4" w:space="0" w:color="auto"/>
            </w:tcBorders>
            <w:vAlign w:val="center"/>
          </w:tcPr>
          <w:p w14:paraId="509F1671" w14:textId="77777777" w:rsidR="008A1F8E" w:rsidRDefault="000E0E58">
            <w:pPr>
              <w:ind w:firstLine="643"/>
              <w:rPr>
                <w:rFonts w:ascii="仿宋_GB2312" w:eastAsia="仿宋_GB2312" w:hAnsi="仿宋_GB2312" w:cs="Times New Roman"/>
                <w:sz w:val="32"/>
                <w:szCs w:val="32"/>
              </w:rPr>
            </w:pPr>
            <w:bookmarkStart w:id="93" w:name="_Toc147940146"/>
            <w:bookmarkStart w:id="94" w:name="_Toc152753706"/>
            <w:bookmarkStart w:id="95" w:name="_Toc147943451"/>
            <w:bookmarkStart w:id="96" w:name="_Toc146807838"/>
            <w:r>
              <w:rPr>
                <w:rFonts w:ascii="仿宋_GB2312" w:eastAsia="仿宋_GB2312" w:hAnsi="仿宋_GB2312" w:cs="Times New Roman" w:hint="eastAsia"/>
                <w:b/>
                <w:bCs/>
                <w:sz w:val="32"/>
                <w:szCs w:val="32"/>
              </w:rPr>
              <w:t>危化品储运改造工程。</w:t>
            </w:r>
            <w:r>
              <w:rPr>
                <w:rFonts w:ascii="仿宋_GB2312" w:eastAsia="仿宋_GB2312" w:hAnsi="仿宋_GB2312" w:cs="Times New Roman" w:hint="eastAsia"/>
                <w:sz w:val="32"/>
                <w:szCs w:val="32"/>
              </w:rPr>
              <w:t>依托吉林西部（洮南）绿色能源化工产业园，对引进的</w:t>
            </w:r>
            <w:r>
              <w:rPr>
                <w:rFonts w:ascii="仿宋_GB2312" w:eastAsia="仿宋_GB2312" w:hAnsi="仿宋_GB2312" w:cs="Times New Roman"/>
                <w:sz w:val="32"/>
                <w:szCs w:val="32"/>
              </w:rPr>
              <w:t>项目</w:t>
            </w:r>
            <w:r>
              <w:rPr>
                <w:rFonts w:ascii="仿宋_GB2312" w:eastAsia="仿宋_GB2312" w:hAnsi="仿宋_GB2312" w:cs="Times New Roman" w:hint="eastAsia"/>
                <w:sz w:val="32"/>
                <w:szCs w:val="32"/>
              </w:rPr>
              <w:t>实施危化品储运改造，包括危化品仓库、储罐、管道，确保其符合国家相关的安全标准和规范。升级储运管理系统，引入先进的信息技术，实现对危化品储存改造。</w:t>
            </w:r>
          </w:p>
          <w:p w14:paraId="022CD462" w14:textId="77777777" w:rsidR="008A1F8E" w:rsidRDefault="000E0E58">
            <w:pPr>
              <w:ind w:firstLine="643"/>
              <w:rPr>
                <w:rFonts w:ascii="仿宋_GB2312" w:eastAsia="仿宋_GB2312" w:hAnsi="仿宋_GB2312" w:cs="Times New Roman"/>
                <w:sz w:val="32"/>
                <w:szCs w:val="32"/>
              </w:rPr>
            </w:pPr>
            <w:r>
              <w:rPr>
                <w:rFonts w:ascii="仿宋_GB2312" w:eastAsia="仿宋_GB2312" w:hAnsi="仿宋_GB2312" w:cs="Times New Roman" w:hint="eastAsia"/>
                <w:b/>
                <w:bCs/>
                <w:sz w:val="32"/>
                <w:szCs w:val="32"/>
              </w:rPr>
              <w:t>危化品监督管控工程。</w:t>
            </w:r>
            <w:r>
              <w:rPr>
                <w:rFonts w:ascii="仿宋_GB2312" w:eastAsia="仿宋_GB2312" w:hAnsi="仿宋_GB2312" w:cs="Times New Roman" w:hint="eastAsia"/>
                <w:sz w:val="32"/>
                <w:szCs w:val="32"/>
              </w:rPr>
              <w:t>对绿色能源化工产业园区内的企业进行管控，建设危化品监测设施，实时监测危化品在环境中的浓度和污染情况。升级危化品监控系统，引入先进的信息技术，实现对危化品生产、储存和使用环节的实时监控和管理，提高监督和管控的效率和精度。</w:t>
            </w:r>
          </w:p>
        </w:tc>
      </w:tr>
    </w:tbl>
    <w:p w14:paraId="7B717E35" w14:textId="77777777" w:rsidR="008A1F8E" w:rsidRDefault="000E0E58">
      <w:pPr>
        <w:pStyle w:val="2"/>
        <w:spacing w:before="0" w:after="0" w:line="360" w:lineRule="auto"/>
        <w:ind w:firstLine="643"/>
        <w:rPr>
          <w:rFonts w:ascii="仿宋_GB2312"/>
        </w:rPr>
      </w:pPr>
      <w:bookmarkStart w:id="97" w:name="_Toc153789324"/>
      <w:r>
        <w:rPr>
          <w:rFonts w:ascii="仿宋_GB2312" w:hint="eastAsia"/>
        </w:rPr>
        <w:t>（八）</w:t>
      </w:r>
      <w:bookmarkEnd w:id="93"/>
      <w:bookmarkEnd w:id="94"/>
      <w:bookmarkEnd w:id="95"/>
      <w:bookmarkEnd w:id="96"/>
      <w:r>
        <w:rPr>
          <w:rFonts w:ascii="仿宋_GB2312" w:hint="eastAsia"/>
        </w:rPr>
        <w:t>挖掘电商物流潜力，改善民生服务质量</w:t>
      </w:r>
      <w:bookmarkEnd w:id="97"/>
    </w:p>
    <w:p w14:paraId="4C03B98B" w14:textId="77777777" w:rsidR="008A1F8E" w:rsidRDefault="000E0E58">
      <w:pPr>
        <w:ind w:firstLine="640"/>
        <w:rPr>
          <w:rFonts w:ascii="仿宋_GB2312" w:eastAsia="仿宋_GB2312" w:hAnsi="仿宋_GB2312"/>
          <w:sz w:val="32"/>
          <w:szCs w:val="32"/>
        </w:rPr>
      </w:pPr>
      <w:r>
        <w:rPr>
          <w:rFonts w:ascii="仿宋_GB2312" w:eastAsia="仿宋_GB2312" w:hAnsi="仿宋_GB2312" w:hint="eastAsia"/>
          <w:sz w:val="32"/>
          <w:szCs w:val="32"/>
        </w:rPr>
        <w:t>加快发展电商物流。全力推进电子商务与快递物流协同发展，加强交通、邮政、快递、电商等物流资源融合和集约利用，建立仓配一体化服务体系。利用快递物流站点、村级电商服务站点等打造农村电子商务公共服务中心，为当地农村电商发展提供业务咨询、人才培训与物流配送等服务。</w:t>
      </w:r>
    </w:p>
    <w:p w14:paraId="7DFEA8F4" w14:textId="61A0085F" w:rsidR="008A1F8E" w:rsidRDefault="000E0E58">
      <w:pPr>
        <w:ind w:firstLine="640"/>
        <w:rPr>
          <w:rFonts w:ascii="仿宋_GB2312" w:eastAsia="仿宋_GB2312" w:hAnsi="仿宋_GB2312"/>
          <w:sz w:val="32"/>
          <w:szCs w:val="32"/>
        </w:rPr>
      </w:pPr>
      <w:r>
        <w:rPr>
          <w:rFonts w:ascii="仿宋_GB2312" w:eastAsia="仿宋_GB2312" w:hAnsi="仿宋_GB2312" w:hint="eastAsia"/>
          <w:sz w:val="32"/>
          <w:szCs w:val="32"/>
        </w:rPr>
        <w:t>培育洮南电商物流服务品牌。依托本地电商物流企业，通过引进先进的物流设备和技术、建立完善的质量管理体系、培训专业的物流人员等方式提升物流服务质量。发展可回收、可再生、可降解材料制作的绿色包装技术和绿色流通加工技术，鼓励使用新型绿色包装材料，支持使用可循环包装材料，打造绿色品牌。积极参与社会公益活动，树立良好的企业形象和社会形象；通过广告宣传、参加物</w:t>
      </w:r>
      <w:r>
        <w:rPr>
          <w:rFonts w:ascii="仿宋_GB2312" w:eastAsia="仿宋_GB2312" w:hAnsi="仿宋_GB2312" w:hint="eastAsia"/>
          <w:sz w:val="32"/>
          <w:szCs w:val="32"/>
        </w:rPr>
        <w:lastRenderedPageBreak/>
        <w:t>流行业展览、与合作伙伴开展联合营销等方式提升电商物流服务品牌知名度和影响力。</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60"/>
      </w:tblGrid>
      <w:tr w:rsidR="008A1F8E" w14:paraId="3BDD76B8" w14:textId="77777777">
        <w:trPr>
          <w:trHeight w:val="330"/>
          <w:jc w:val="center"/>
        </w:trPr>
        <w:tc>
          <w:tcPr>
            <w:tcW w:w="8660" w:type="dxa"/>
            <w:tcBorders>
              <w:top w:val="single" w:sz="4" w:space="0" w:color="auto"/>
              <w:left w:val="single" w:sz="4" w:space="0" w:color="auto"/>
              <w:bottom w:val="single" w:sz="4" w:space="0" w:color="auto"/>
              <w:right w:val="single" w:sz="4" w:space="0" w:color="auto"/>
            </w:tcBorders>
            <w:vAlign w:val="center"/>
          </w:tcPr>
          <w:p w14:paraId="6E688C5B" w14:textId="77777777" w:rsidR="008A1F8E" w:rsidRDefault="000E0E58">
            <w:pPr>
              <w:adjustRightInd w:val="0"/>
              <w:snapToGrid w:val="0"/>
              <w:ind w:firstLine="640"/>
              <w:jc w:val="center"/>
              <w:rPr>
                <w:rFonts w:ascii="仿宋_GB2312" w:eastAsia="仿宋_GB2312" w:hAnsi="仿宋_GB2312" w:cs="Times New Roman"/>
                <w:sz w:val="32"/>
                <w:szCs w:val="32"/>
              </w:rPr>
            </w:pPr>
            <w:r>
              <w:rPr>
                <w:rFonts w:ascii="仿宋_GB2312" w:eastAsia="仿宋_GB2312" w:hAnsi="仿宋_GB2312" w:cs="Times New Roman" w:hint="eastAsia"/>
                <w:sz w:val="32"/>
                <w:szCs w:val="32"/>
              </w:rPr>
              <w:t>专栏</w:t>
            </w:r>
            <w:r>
              <w:rPr>
                <w:rFonts w:ascii="仿宋_GB2312" w:eastAsia="仿宋_GB2312" w:hAnsi="仿宋_GB2312" w:cs="Times New Roman"/>
                <w:sz w:val="32"/>
                <w:szCs w:val="32"/>
              </w:rPr>
              <w:t>8</w:t>
            </w:r>
            <w:r>
              <w:rPr>
                <w:rFonts w:ascii="仿宋_GB2312" w:eastAsia="仿宋_GB2312" w:hAnsi="仿宋_GB2312" w:cs="Times New Roman" w:hint="eastAsia"/>
                <w:sz w:val="32"/>
                <w:szCs w:val="32"/>
              </w:rPr>
              <w:t xml:space="preserve"> 电商物流服务品牌建设工程</w:t>
            </w:r>
          </w:p>
        </w:tc>
      </w:tr>
      <w:tr w:rsidR="008A1F8E" w14:paraId="7FE99188" w14:textId="77777777">
        <w:trPr>
          <w:trHeight w:val="6420"/>
          <w:jc w:val="center"/>
        </w:trPr>
        <w:tc>
          <w:tcPr>
            <w:tcW w:w="8660" w:type="dxa"/>
            <w:tcBorders>
              <w:top w:val="single" w:sz="4" w:space="0" w:color="auto"/>
              <w:left w:val="single" w:sz="4" w:space="0" w:color="auto"/>
              <w:bottom w:val="single" w:sz="4" w:space="0" w:color="auto"/>
              <w:right w:val="single" w:sz="4" w:space="0" w:color="auto"/>
            </w:tcBorders>
            <w:vAlign w:val="center"/>
          </w:tcPr>
          <w:p w14:paraId="3A204DD5" w14:textId="77777777" w:rsidR="008A1F8E" w:rsidRDefault="000E0E58">
            <w:pPr>
              <w:adjustRightInd w:val="0"/>
              <w:snapToGrid w:val="0"/>
              <w:ind w:firstLine="643"/>
              <w:rPr>
                <w:rFonts w:ascii="仿宋_GB2312" w:eastAsia="仿宋_GB2312" w:hAnsi="仿宋_GB2312" w:cs="Times New Roman"/>
                <w:b/>
                <w:bCs/>
                <w:sz w:val="32"/>
                <w:szCs w:val="32"/>
              </w:rPr>
            </w:pPr>
            <w:r>
              <w:rPr>
                <w:rFonts w:ascii="仿宋_GB2312" w:eastAsia="仿宋_GB2312" w:hAnsi="仿宋_GB2312" w:cs="Times New Roman" w:hint="eastAsia"/>
                <w:b/>
                <w:bCs/>
                <w:sz w:val="32"/>
                <w:szCs w:val="32"/>
              </w:rPr>
              <w:t>电商物流服务品牌提升工程。</w:t>
            </w:r>
            <w:r>
              <w:rPr>
                <w:rFonts w:ascii="仿宋_GB2312" w:eastAsia="仿宋_GB2312" w:hAnsi="仿宋_GB2312" w:cs="Times New Roman" w:hint="eastAsia"/>
                <w:sz w:val="32"/>
                <w:szCs w:val="32"/>
              </w:rPr>
              <w:t>以西瓜为例，依托黑水西瓜产业园项目，打造集西瓜交易市场、仓储物流加工、电子商务平台、长春西瓜品牌旗舰店为一体的闭合产业链，将洮南西瓜产业做大做强。依托黑水西瓜，扩大黑甜王、花甜王、新红宝、金太阳、金城五、红蜜王等品种西瓜品牌知名度，提升产品价值和品牌效益。</w:t>
            </w:r>
          </w:p>
          <w:p w14:paraId="0456A7D1" w14:textId="77777777" w:rsidR="008A1F8E" w:rsidRDefault="000E0E58">
            <w:pPr>
              <w:adjustRightInd w:val="0"/>
              <w:snapToGrid w:val="0"/>
              <w:ind w:firstLine="643"/>
              <w:rPr>
                <w:rFonts w:ascii="仿宋_GB2312" w:eastAsia="仿宋_GB2312" w:hAnsi="仿宋_GB2312" w:cs="Times New Roman"/>
                <w:sz w:val="32"/>
                <w:szCs w:val="32"/>
              </w:rPr>
            </w:pPr>
            <w:r>
              <w:rPr>
                <w:rFonts w:ascii="仿宋_GB2312" w:eastAsia="仿宋_GB2312" w:hAnsi="仿宋_GB2312" w:cs="Times New Roman" w:hint="eastAsia"/>
                <w:b/>
                <w:bCs/>
                <w:sz w:val="32"/>
                <w:szCs w:val="32"/>
              </w:rPr>
              <w:t>洮南市物流配送中心改造工程</w:t>
            </w:r>
            <w:r>
              <w:rPr>
                <w:rFonts w:ascii="仿宋_GB2312" w:eastAsia="仿宋_GB2312" w:hAnsi="仿宋_GB2312" w:cs="Times New Roman" w:hint="eastAsia"/>
                <w:sz w:val="32"/>
                <w:szCs w:val="32"/>
              </w:rPr>
              <w:t>。将县级物流配送中心进行改造，与电商相结合。一是进行作业场地建设，按作业类型实现收货区、仓储区、拣选区、发货区等区块分区作业；二是服务功能升级，主要补助仓库、冷库的改造升级，补助购买货架、托盘、分拣、配送车辆等设备设施。</w:t>
            </w:r>
          </w:p>
          <w:p w14:paraId="0B70C2B0" w14:textId="77777777" w:rsidR="008A1F8E" w:rsidRDefault="000E0E58">
            <w:pPr>
              <w:adjustRightInd w:val="0"/>
              <w:snapToGrid w:val="0"/>
              <w:ind w:firstLine="643"/>
              <w:rPr>
                <w:rFonts w:ascii="仿宋_GB2312" w:eastAsia="仿宋_GB2312" w:hAnsi="仿宋_GB2312" w:cs="Times New Roman"/>
                <w:b/>
                <w:bCs/>
                <w:sz w:val="32"/>
                <w:szCs w:val="32"/>
              </w:rPr>
            </w:pPr>
            <w:r>
              <w:rPr>
                <w:rFonts w:ascii="仿宋_GB2312" w:eastAsia="仿宋_GB2312" w:hAnsi="仿宋_GB2312" w:cs="Times New Roman" w:hint="eastAsia"/>
                <w:b/>
                <w:bCs/>
                <w:sz w:val="32"/>
                <w:szCs w:val="32"/>
              </w:rPr>
              <w:t>绿色包装示范工程。</w:t>
            </w:r>
            <w:r>
              <w:rPr>
                <w:rFonts w:ascii="仿宋_GB2312" w:eastAsia="仿宋_GB2312" w:hAnsi="仿宋_GB2312" w:cs="Times New Roman" w:hint="eastAsia"/>
                <w:sz w:val="32"/>
                <w:szCs w:val="32"/>
              </w:rPr>
              <w:t>通过采用环保材料、设计合理、易于回收再利用的包装方式和包装结构，避免过度包装和浪费，减少对环境的污染，降低资源消耗，提高物流效率，同时提升消费者对电商品牌的环保形象。</w:t>
            </w:r>
          </w:p>
        </w:tc>
      </w:tr>
    </w:tbl>
    <w:p w14:paraId="3E810611" w14:textId="77777777" w:rsidR="008A1F8E" w:rsidRDefault="008A1F8E">
      <w:pPr>
        <w:ind w:firstLine="420"/>
        <w:rPr>
          <w:szCs w:val="32"/>
        </w:rPr>
      </w:pPr>
    </w:p>
    <w:p w14:paraId="76D29729" w14:textId="77777777" w:rsidR="008A1F8E" w:rsidRDefault="000E0E58">
      <w:pPr>
        <w:ind w:firstLine="643"/>
        <w:outlineLvl w:val="0"/>
        <w:rPr>
          <w:rFonts w:ascii="仿宋_GB2312"/>
          <w:szCs w:val="32"/>
        </w:rPr>
      </w:pPr>
      <w:bookmarkStart w:id="98" w:name="_Toc153789325"/>
      <w:r>
        <w:rPr>
          <w:rStyle w:val="10"/>
          <w:rFonts w:ascii="仿宋_GB2312" w:hint="eastAsia"/>
          <w:szCs w:val="32"/>
        </w:rPr>
        <w:t>五、保障措施</w:t>
      </w:r>
      <w:bookmarkEnd w:id="98"/>
    </w:p>
    <w:p w14:paraId="07FDE9B2" w14:textId="77777777" w:rsidR="008A1F8E" w:rsidRDefault="000E0E58">
      <w:pPr>
        <w:pStyle w:val="2"/>
        <w:tabs>
          <w:tab w:val="left" w:pos="360"/>
        </w:tabs>
        <w:spacing w:before="0" w:after="0" w:line="360" w:lineRule="auto"/>
        <w:ind w:left="643" w:firstLineChars="0" w:firstLine="0"/>
        <w:rPr>
          <w:rFonts w:ascii="仿宋_GB2312"/>
        </w:rPr>
      </w:pPr>
      <w:bookmarkStart w:id="99" w:name="_Toc153789326"/>
      <w:r>
        <w:rPr>
          <w:rFonts w:ascii="仿宋_GB2312" w:hint="eastAsia"/>
        </w:rPr>
        <w:t>（一）加强组织协调能力</w:t>
      </w:r>
      <w:bookmarkEnd w:id="99"/>
    </w:p>
    <w:p w14:paraId="32FB176C" w14:textId="77777777" w:rsidR="008A1F8E" w:rsidRDefault="000E0E58">
      <w:pPr>
        <w:ind w:firstLine="640"/>
        <w:rPr>
          <w:rFonts w:ascii="仿宋_GB2312" w:eastAsia="仿宋_GB2312"/>
          <w:sz w:val="32"/>
          <w:szCs w:val="32"/>
        </w:rPr>
      </w:pPr>
      <w:r>
        <w:rPr>
          <w:rFonts w:ascii="仿宋_GB2312" w:eastAsia="仿宋_GB2312" w:hint="eastAsia"/>
          <w:sz w:val="32"/>
          <w:szCs w:val="32"/>
        </w:rPr>
        <w:t>各责任单位和配合单位应加强对洮南市物流服务体系的组织领导和协调，结合产业特色进一步明确工作重点，细化措施，加强跟踪指导与协同配合，建立高效的沟通渠道，实现信息共享和监测联动。建立由政府、物流公司和其他利益相关单位组成的物流协调委员会，发挥各成员单位职能作用，加强调研和政策的协调衔接，及时研究解决</w:t>
      </w:r>
      <w:r>
        <w:rPr>
          <w:rFonts w:ascii="仿宋_GB2312" w:eastAsia="仿宋_GB2312" w:hint="eastAsia"/>
          <w:sz w:val="32"/>
          <w:szCs w:val="32"/>
        </w:rPr>
        <w:lastRenderedPageBreak/>
        <w:t>物流活动存在的各项问题。主动与其他地区建立合作伙伴关系，通过资源整合、知识共享等方式实现共同利益，切实推进洮南市物流服务体系高质量发展。</w:t>
      </w:r>
    </w:p>
    <w:p w14:paraId="65BE6831" w14:textId="77777777" w:rsidR="008A1F8E" w:rsidRDefault="000E0E58">
      <w:pPr>
        <w:pStyle w:val="2"/>
        <w:tabs>
          <w:tab w:val="left" w:pos="360"/>
        </w:tabs>
        <w:spacing w:before="0" w:after="0" w:line="360" w:lineRule="auto"/>
        <w:ind w:left="643" w:firstLineChars="0" w:firstLine="0"/>
        <w:rPr>
          <w:rFonts w:ascii="仿宋_GB2312"/>
        </w:rPr>
      </w:pPr>
      <w:bookmarkStart w:id="100" w:name="_Toc153789327"/>
      <w:r>
        <w:rPr>
          <w:rFonts w:ascii="仿宋_GB2312" w:hint="eastAsia"/>
        </w:rPr>
        <w:t>（二）加大资金保障力度</w:t>
      </w:r>
      <w:bookmarkEnd w:id="100"/>
    </w:p>
    <w:p w14:paraId="54B01776" w14:textId="77777777" w:rsidR="008A1F8E" w:rsidRDefault="000E0E58">
      <w:pPr>
        <w:ind w:firstLine="640"/>
        <w:rPr>
          <w:rFonts w:ascii="仿宋_GB2312" w:eastAsia="仿宋_GB2312"/>
          <w:sz w:val="32"/>
          <w:szCs w:val="32"/>
        </w:rPr>
      </w:pPr>
      <w:r>
        <w:rPr>
          <w:rFonts w:ascii="仿宋_GB2312" w:eastAsia="仿宋_GB2312" w:hint="eastAsia"/>
          <w:sz w:val="32"/>
          <w:szCs w:val="32"/>
        </w:rPr>
        <w:t>各相关部门要积极争取国家、省级、市级专项资金补助，重点支持铁路、公路、仓储设施以及内部道路等公益性较强的基础设施建设。制定有利于物流企业投资和扩大业务规模的税收政策。基于信用管理体系，积极引导商业银行、金融机构在风险可控、商业可持续条件下，开发适应物流业发展需求的金融产品和创新服务。加大金融资金的支持力度，包括低息贷款、融资担保等，以帮助物流企业得到资金支持和业务扩展。鼓励吸引社会资本参与物流园区基础设施建设，完善园区周边路网、交通基础设施等建设。</w:t>
      </w:r>
    </w:p>
    <w:p w14:paraId="0280E6C8" w14:textId="77777777" w:rsidR="008A1F8E" w:rsidRDefault="000E0E58">
      <w:pPr>
        <w:pStyle w:val="2"/>
        <w:tabs>
          <w:tab w:val="left" w:pos="360"/>
        </w:tabs>
        <w:spacing w:before="0" w:after="0" w:line="360" w:lineRule="auto"/>
        <w:ind w:left="643" w:firstLineChars="0" w:firstLine="0"/>
        <w:rPr>
          <w:rFonts w:ascii="仿宋_GB2312"/>
        </w:rPr>
      </w:pPr>
      <w:bookmarkStart w:id="101" w:name="_Toc153789328"/>
      <w:r>
        <w:rPr>
          <w:rFonts w:ascii="仿宋_GB2312" w:hint="eastAsia"/>
        </w:rPr>
        <w:t>（三）推进项目建设落实</w:t>
      </w:r>
      <w:bookmarkEnd w:id="101"/>
    </w:p>
    <w:p w14:paraId="26224320" w14:textId="77777777" w:rsidR="008A1F8E" w:rsidRDefault="000E0E58">
      <w:pPr>
        <w:ind w:firstLine="640"/>
        <w:rPr>
          <w:rFonts w:ascii="仿宋_GB2312" w:eastAsia="仿宋_GB2312"/>
          <w:sz w:val="32"/>
          <w:szCs w:val="32"/>
        </w:rPr>
      </w:pPr>
      <w:r>
        <w:rPr>
          <w:rFonts w:ascii="仿宋_GB2312" w:eastAsia="仿宋_GB2312" w:hint="eastAsia"/>
          <w:sz w:val="32"/>
          <w:szCs w:val="32"/>
        </w:rPr>
        <w:t>各部门强化规划引领，做好洮南市物流服务项目的筛选，建立项目库，制定详细的项目计划，着力推进能够显著提升洮南市物流业发展的重点项目落地，确保项目所需的资源得到有效的分配和管理，向投资物流项目的企业提供税收减免、补贴和其他财政激励。简化物流项目的审批程序，以减少项目实施的时间和成本。对项目的实施方案、实施主体、项目的补贴应予以公示，接受社会监督。制定</w:t>
      </w:r>
      <w:r>
        <w:rPr>
          <w:rFonts w:ascii="仿宋_GB2312" w:eastAsia="仿宋_GB2312" w:hint="eastAsia"/>
          <w:sz w:val="32"/>
          <w:szCs w:val="32"/>
        </w:rPr>
        <w:lastRenderedPageBreak/>
        <w:t>项目建设实施路径图，建立监测和评估机制，落实建设责任，追踪项目的进展和效果，使用关键指标对项目是否达到预期进行度量。</w:t>
      </w:r>
    </w:p>
    <w:p w14:paraId="0B75EC83" w14:textId="77777777" w:rsidR="008A1F8E" w:rsidRDefault="000E0E58">
      <w:pPr>
        <w:pStyle w:val="2"/>
        <w:tabs>
          <w:tab w:val="left" w:pos="360"/>
        </w:tabs>
        <w:spacing w:before="0" w:after="0" w:line="360" w:lineRule="auto"/>
        <w:ind w:left="643" w:firstLineChars="0" w:firstLine="0"/>
        <w:rPr>
          <w:rFonts w:ascii="仿宋_GB2312"/>
        </w:rPr>
      </w:pPr>
      <w:bookmarkStart w:id="102" w:name="_Toc153789329"/>
      <w:r>
        <w:rPr>
          <w:rFonts w:ascii="仿宋_GB2312" w:hint="eastAsia"/>
        </w:rPr>
        <w:t>（四）推广技术示范应用</w:t>
      </w:r>
      <w:bookmarkEnd w:id="102"/>
    </w:p>
    <w:p w14:paraId="45FF0574" w14:textId="77777777" w:rsidR="008A1F8E" w:rsidRDefault="000E0E58">
      <w:pPr>
        <w:ind w:firstLine="640"/>
        <w:rPr>
          <w:rFonts w:ascii="仿宋_GB2312" w:eastAsia="仿宋_GB2312"/>
          <w:sz w:val="32"/>
          <w:szCs w:val="32"/>
        </w:rPr>
      </w:pPr>
      <w:r>
        <w:rPr>
          <w:rFonts w:ascii="仿宋_GB2312" w:eastAsia="仿宋_GB2312" w:hint="eastAsia"/>
          <w:sz w:val="32"/>
          <w:szCs w:val="32"/>
        </w:rPr>
        <w:t>鼓励本地物流企业引进国内外先进物流技术，促进物流新技术在货物装卸搬运、仓储管理、货物跟踪、配送等物流服务领域的广泛应用。组建物流先进技术示范项目团队，在高校和重点物流企业建立产学研协同创新平台、物流行业关键技术研发平台，充分发挥企业、高校与科研院所创新资源优势。支持建立物流先进技术示范中心，通过会议、社交媒体等方式主动向公众和利益相关方传播先进物流技术示范应用的成果和经验，并将示范成功项目复制到其他区域或行业以逐步扩大应用范围。</w:t>
      </w:r>
    </w:p>
    <w:p w14:paraId="6380FEE4" w14:textId="77777777" w:rsidR="008A1F8E" w:rsidRDefault="000E0E58">
      <w:pPr>
        <w:pStyle w:val="2"/>
        <w:tabs>
          <w:tab w:val="left" w:pos="360"/>
        </w:tabs>
        <w:spacing w:before="0" w:after="0" w:line="360" w:lineRule="auto"/>
        <w:ind w:left="643" w:firstLineChars="0" w:firstLine="0"/>
        <w:rPr>
          <w:rFonts w:ascii="仿宋_GB2312"/>
        </w:rPr>
      </w:pPr>
      <w:bookmarkStart w:id="103" w:name="_Toc153789330"/>
      <w:r>
        <w:rPr>
          <w:rFonts w:ascii="仿宋_GB2312" w:hint="eastAsia"/>
        </w:rPr>
        <w:t>（五）重视人才引进培养</w:t>
      </w:r>
      <w:bookmarkEnd w:id="103"/>
    </w:p>
    <w:p w14:paraId="66BF632B" w14:textId="77777777" w:rsidR="008A1F8E" w:rsidRDefault="000E0E58">
      <w:pPr>
        <w:ind w:firstLine="640"/>
        <w:rPr>
          <w:rFonts w:ascii="仿宋_GB2312" w:eastAsia="仿宋_GB2312"/>
          <w:sz w:val="32"/>
          <w:szCs w:val="32"/>
        </w:rPr>
      </w:pPr>
      <w:r>
        <w:rPr>
          <w:rFonts w:ascii="仿宋_GB2312" w:eastAsia="仿宋_GB2312" w:hint="eastAsia"/>
          <w:sz w:val="32"/>
          <w:szCs w:val="32"/>
        </w:rPr>
        <w:t>建立人才引进激励机制，鼓励和支持引进国内外物流领域高端人才，吸引物流技术人才落户洮南。支持有条件的高校、科研院所、企业建立多层次人才联合培养机制， 推进产教融合，多方位拓宽人才引进渠道。重视物流从业人员和创业人才的培训指导，开展物流领域的职业资质培训与认证，构建多维度物流人才培育体系。从国内高等院校、科研机构聘请一批专家学者组建专业咨询团队，为洮</w:t>
      </w:r>
      <w:r>
        <w:rPr>
          <w:rFonts w:ascii="仿宋_GB2312" w:eastAsia="仿宋_GB2312" w:hint="eastAsia"/>
          <w:sz w:val="32"/>
          <w:szCs w:val="32"/>
        </w:rPr>
        <w:lastRenderedPageBreak/>
        <w:t>南市物流服务发展提供有效方案和策略。建立有效的人才引进和培养评估机制，对重要贡献及时给予激励。</w:t>
      </w:r>
    </w:p>
    <w:p w14:paraId="574C4981" w14:textId="77777777" w:rsidR="008A1F8E" w:rsidRDefault="000E0E58">
      <w:pPr>
        <w:pStyle w:val="2"/>
        <w:tabs>
          <w:tab w:val="left" w:pos="360"/>
        </w:tabs>
        <w:spacing w:before="0" w:after="0" w:line="360" w:lineRule="auto"/>
        <w:ind w:left="643" w:firstLineChars="0" w:firstLine="0"/>
        <w:rPr>
          <w:rFonts w:ascii="仿宋_GB2312"/>
        </w:rPr>
      </w:pPr>
      <w:bookmarkStart w:id="104" w:name="_Toc153789331"/>
      <w:r>
        <w:rPr>
          <w:rFonts w:ascii="仿宋_GB2312" w:hint="eastAsia"/>
        </w:rPr>
        <w:t>（六）健全应急保障措施</w:t>
      </w:r>
      <w:bookmarkEnd w:id="104"/>
    </w:p>
    <w:p w14:paraId="24ACAE62" w14:textId="77777777" w:rsidR="008A1F8E" w:rsidRDefault="000E0E58">
      <w:pPr>
        <w:ind w:firstLine="640"/>
        <w:rPr>
          <w:rFonts w:ascii="仿宋_GB2312" w:eastAsia="仿宋_GB2312"/>
          <w:sz w:val="32"/>
          <w:szCs w:val="32"/>
        </w:rPr>
      </w:pPr>
      <w:r>
        <w:rPr>
          <w:rFonts w:ascii="仿宋_GB2312" w:eastAsia="仿宋_GB2312" w:hint="eastAsia"/>
          <w:sz w:val="32"/>
          <w:szCs w:val="32"/>
        </w:rPr>
        <w:t>建立物流服务应急预警预案机制，充分识别和评估洮南市物流服务过程中可能存在的各类风险，制定总体应急预案和专项应急预案。组建应急团队，自下而上构建企业、行业指导部门、统一领导小组组成的应急处置体系。结合洮南市产业发展重点，完善跨地区、跨部门应急联动机制，建立危险货物运输管理部门协调机制。储备一批具有较强应急能力的骨干物流企业，增强应急保障能力。建立健全可靠的重点生产生活物资、农业生产物资、公共卫生防控防疫物资等分级分类的应急物流储备库，增强多节点、网络化的应急保障能力。</w:t>
      </w:r>
    </w:p>
    <w:sectPr w:rsidR="008A1F8E">
      <w:footerReference w:type="default" r:id="rId18"/>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244CC4" w14:textId="77777777" w:rsidR="00DE003D" w:rsidRDefault="00DE003D">
      <w:pPr>
        <w:ind w:firstLine="420"/>
      </w:pPr>
      <w:r>
        <w:separator/>
      </w:r>
    </w:p>
  </w:endnote>
  <w:endnote w:type="continuationSeparator" w:id="0">
    <w:p w14:paraId="07409226" w14:textId="77777777" w:rsidR="00DE003D" w:rsidRDefault="00DE003D">
      <w:pPr>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仿宋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方正小标宋简体">
    <w:altName w:val="微软雅黑"/>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43583" w14:textId="77777777" w:rsidR="008A1F8E" w:rsidRDefault="008A1F8E">
    <w:pPr>
      <w:pStyle w:val="ae"/>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2F8EE" w14:textId="77777777" w:rsidR="008A1F8E" w:rsidRDefault="008A1F8E">
    <w:pPr>
      <w:pStyle w:val="ae"/>
      <w:ind w:firstLine="360"/>
      <w:jc w:val="center"/>
    </w:pPr>
  </w:p>
  <w:p w14:paraId="0AB49BB4" w14:textId="77777777" w:rsidR="008A1F8E" w:rsidRDefault="008A1F8E">
    <w:pPr>
      <w:pStyle w:val="ae"/>
      <w:ind w:firstLine="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C4299C" w14:textId="77777777" w:rsidR="008A1F8E" w:rsidRDefault="008A1F8E">
    <w:pPr>
      <w:pStyle w:val="ae"/>
      <w:ind w:firstLine="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2BA67" w14:textId="77777777" w:rsidR="008A1F8E" w:rsidRDefault="000E0E58">
    <w:pPr>
      <w:pStyle w:val="ae"/>
      <w:ind w:firstLine="360"/>
      <w:jc w:val="center"/>
    </w:pPr>
    <w:r>
      <w:fldChar w:fldCharType="begin"/>
    </w:r>
    <w:r>
      <w:instrText>PAGE   \* MERGEFORMAT</w:instrText>
    </w:r>
    <w:r>
      <w:fldChar w:fldCharType="separate"/>
    </w:r>
    <w:r>
      <w:rPr>
        <w:lang w:val="zh-CN"/>
      </w:rPr>
      <w:t>2</w:t>
    </w:r>
    <w:r>
      <w:fldChar w:fldCharType="end"/>
    </w:r>
  </w:p>
  <w:p w14:paraId="0845C562" w14:textId="77777777" w:rsidR="008A1F8E" w:rsidRDefault="008A1F8E">
    <w:pPr>
      <w:pStyle w:val="ae"/>
      <w:ind w:firstLine="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AA59E" w14:textId="77777777" w:rsidR="008A1F8E" w:rsidRDefault="000E0E58">
    <w:pPr>
      <w:pStyle w:val="ae"/>
      <w:ind w:firstLine="360"/>
      <w:jc w:val="center"/>
    </w:pPr>
    <w:r>
      <w:fldChar w:fldCharType="begin"/>
    </w:r>
    <w:r>
      <w:instrText>PAGE   \* MERGEFORMAT</w:instrText>
    </w:r>
    <w:r>
      <w:fldChar w:fldCharType="separate"/>
    </w:r>
    <w:r>
      <w:rPr>
        <w:lang w:val="zh-CN"/>
      </w:rPr>
      <w:t>2</w:t>
    </w:r>
    <w:r>
      <w:fldChar w:fldCharType="end"/>
    </w:r>
  </w:p>
  <w:p w14:paraId="1F3098C2" w14:textId="77777777" w:rsidR="008A1F8E" w:rsidRDefault="008A1F8E">
    <w:pPr>
      <w:pStyle w:val="ae"/>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EB3B1E" w14:textId="77777777" w:rsidR="00DE003D" w:rsidRDefault="00DE003D">
      <w:pPr>
        <w:ind w:firstLine="420"/>
      </w:pPr>
      <w:r>
        <w:separator/>
      </w:r>
    </w:p>
  </w:footnote>
  <w:footnote w:type="continuationSeparator" w:id="0">
    <w:p w14:paraId="3C6AAD5E" w14:textId="77777777" w:rsidR="00DE003D" w:rsidRDefault="00DE003D">
      <w:pPr>
        <w:ind w:firstLine="42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59D9E" w14:textId="77777777" w:rsidR="008A1F8E" w:rsidRDefault="008A1F8E">
    <w:pPr>
      <w:pStyle w:val="ac"/>
      <w:ind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25867" w14:textId="77777777" w:rsidR="008A1F8E" w:rsidRDefault="008A1F8E">
    <w:pPr>
      <w:ind w:left="420" w:firstLineChars="0" w:firstLine="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7CF35" w14:textId="77777777" w:rsidR="008A1F8E" w:rsidRDefault="008A1F8E">
    <w:pPr>
      <w:pStyle w:val="ac"/>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bordersDoNotSurroundHeader/>
  <w:bordersDoNotSurroundFooter/>
  <w:proofState w:spelling="clean" w:grammar="clean"/>
  <w:defaultTabStop w:val="420"/>
  <w:drawingGridVerticalSpacing w:val="156"/>
  <w:noPunctuationKerning/>
  <w:characterSpacingControl w:val="doNotCompress"/>
  <w:hdrShapeDefaults>
    <o:shapedefaults v:ext="edit" spidmax="2050"/>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ZWRkN2RjZWQzN2QwZTE0Y2NkODI3ZmFkM2QzZTJmNWYifQ=="/>
  </w:docVars>
  <w:rsids>
    <w:rsidRoot w:val="00EB2331"/>
    <w:rsid w:val="000131EC"/>
    <w:rsid w:val="000204A6"/>
    <w:rsid w:val="00025FD8"/>
    <w:rsid w:val="000322BF"/>
    <w:rsid w:val="00033141"/>
    <w:rsid w:val="0006094C"/>
    <w:rsid w:val="000615D7"/>
    <w:rsid w:val="0006548D"/>
    <w:rsid w:val="0006691C"/>
    <w:rsid w:val="000712C8"/>
    <w:rsid w:val="000722FA"/>
    <w:rsid w:val="00072699"/>
    <w:rsid w:val="00074847"/>
    <w:rsid w:val="00074CCF"/>
    <w:rsid w:val="00085A5B"/>
    <w:rsid w:val="000911B4"/>
    <w:rsid w:val="00092FD6"/>
    <w:rsid w:val="00093503"/>
    <w:rsid w:val="000A4029"/>
    <w:rsid w:val="000A5E48"/>
    <w:rsid w:val="000B3DED"/>
    <w:rsid w:val="000C1A02"/>
    <w:rsid w:val="000D054C"/>
    <w:rsid w:val="000D5F93"/>
    <w:rsid w:val="000E0DCB"/>
    <w:rsid w:val="000E0E58"/>
    <w:rsid w:val="000E2101"/>
    <w:rsid w:val="000E4C6A"/>
    <w:rsid w:val="000E6181"/>
    <w:rsid w:val="000E7B3B"/>
    <w:rsid w:val="000F2FE4"/>
    <w:rsid w:val="000F333D"/>
    <w:rsid w:val="000F33BB"/>
    <w:rsid w:val="000F5BA7"/>
    <w:rsid w:val="0010533A"/>
    <w:rsid w:val="00107B15"/>
    <w:rsid w:val="00130AB3"/>
    <w:rsid w:val="00131365"/>
    <w:rsid w:val="001357BD"/>
    <w:rsid w:val="00144A6F"/>
    <w:rsid w:val="00144F65"/>
    <w:rsid w:val="00154B11"/>
    <w:rsid w:val="00160D08"/>
    <w:rsid w:val="00162D55"/>
    <w:rsid w:val="001674DA"/>
    <w:rsid w:val="00182BEC"/>
    <w:rsid w:val="00184547"/>
    <w:rsid w:val="00186AD4"/>
    <w:rsid w:val="00187103"/>
    <w:rsid w:val="001900B6"/>
    <w:rsid w:val="00195F4F"/>
    <w:rsid w:val="001A4141"/>
    <w:rsid w:val="001A7990"/>
    <w:rsid w:val="001B2672"/>
    <w:rsid w:val="001B3C3C"/>
    <w:rsid w:val="001C4893"/>
    <w:rsid w:val="001D004E"/>
    <w:rsid w:val="001D23C9"/>
    <w:rsid w:val="001E2D6A"/>
    <w:rsid w:val="001E498A"/>
    <w:rsid w:val="001E578E"/>
    <w:rsid w:val="001E6281"/>
    <w:rsid w:val="001F4367"/>
    <w:rsid w:val="001F4929"/>
    <w:rsid w:val="001F5D57"/>
    <w:rsid w:val="001F7738"/>
    <w:rsid w:val="002032B6"/>
    <w:rsid w:val="00207013"/>
    <w:rsid w:val="00210FDE"/>
    <w:rsid w:val="0021522F"/>
    <w:rsid w:val="002177A1"/>
    <w:rsid w:val="002179F5"/>
    <w:rsid w:val="00217AE3"/>
    <w:rsid w:val="00220C3C"/>
    <w:rsid w:val="0022118C"/>
    <w:rsid w:val="00223DEA"/>
    <w:rsid w:val="00225AD7"/>
    <w:rsid w:val="002264E9"/>
    <w:rsid w:val="002307A0"/>
    <w:rsid w:val="00234DB5"/>
    <w:rsid w:val="00237E99"/>
    <w:rsid w:val="0024008B"/>
    <w:rsid w:val="00240FE8"/>
    <w:rsid w:val="00243FD5"/>
    <w:rsid w:val="002461BE"/>
    <w:rsid w:val="002556FA"/>
    <w:rsid w:val="0026063F"/>
    <w:rsid w:val="00265DEC"/>
    <w:rsid w:val="0027037B"/>
    <w:rsid w:val="00276011"/>
    <w:rsid w:val="00282A15"/>
    <w:rsid w:val="00283DD2"/>
    <w:rsid w:val="00287F6F"/>
    <w:rsid w:val="00291D11"/>
    <w:rsid w:val="00294335"/>
    <w:rsid w:val="00295667"/>
    <w:rsid w:val="002A5771"/>
    <w:rsid w:val="002B0398"/>
    <w:rsid w:val="002B0655"/>
    <w:rsid w:val="002B1494"/>
    <w:rsid w:val="002B42C5"/>
    <w:rsid w:val="002B7907"/>
    <w:rsid w:val="002C17A2"/>
    <w:rsid w:val="002C1C9A"/>
    <w:rsid w:val="002E25A4"/>
    <w:rsid w:val="002E4D68"/>
    <w:rsid w:val="002E6BA4"/>
    <w:rsid w:val="002F5635"/>
    <w:rsid w:val="002F582B"/>
    <w:rsid w:val="00301FC7"/>
    <w:rsid w:val="003049AC"/>
    <w:rsid w:val="003160B3"/>
    <w:rsid w:val="0032310A"/>
    <w:rsid w:val="00324BD7"/>
    <w:rsid w:val="0032627C"/>
    <w:rsid w:val="00331DA2"/>
    <w:rsid w:val="0033351C"/>
    <w:rsid w:val="0034126F"/>
    <w:rsid w:val="00352AB8"/>
    <w:rsid w:val="003635F0"/>
    <w:rsid w:val="0037147A"/>
    <w:rsid w:val="00373783"/>
    <w:rsid w:val="0037721E"/>
    <w:rsid w:val="0037734F"/>
    <w:rsid w:val="003839F4"/>
    <w:rsid w:val="003A216A"/>
    <w:rsid w:val="003A2C1B"/>
    <w:rsid w:val="003A5644"/>
    <w:rsid w:val="003A58E5"/>
    <w:rsid w:val="003B1BFE"/>
    <w:rsid w:val="003B4031"/>
    <w:rsid w:val="003B4F06"/>
    <w:rsid w:val="003C1DF0"/>
    <w:rsid w:val="003C3073"/>
    <w:rsid w:val="003C5C3D"/>
    <w:rsid w:val="003D0B2D"/>
    <w:rsid w:val="003D3DE9"/>
    <w:rsid w:val="003D592A"/>
    <w:rsid w:val="003E3703"/>
    <w:rsid w:val="003E5035"/>
    <w:rsid w:val="003E5733"/>
    <w:rsid w:val="003E6716"/>
    <w:rsid w:val="003E7195"/>
    <w:rsid w:val="003F2F92"/>
    <w:rsid w:val="003F32DB"/>
    <w:rsid w:val="003F6172"/>
    <w:rsid w:val="0040136B"/>
    <w:rsid w:val="0040488B"/>
    <w:rsid w:val="00412BBA"/>
    <w:rsid w:val="00422683"/>
    <w:rsid w:val="00423010"/>
    <w:rsid w:val="004276E1"/>
    <w:rsid w:val="00427721"/>
    <w:rsid w:val="0043135B"/>
    <w:rsid w:val="0043309E"/>
    <w:rsid w:val="004362E5"/>
    <w:rsid w:val="0044150E"/>
    <w:rsid w:val="004436BD"/>
    <w:rsid w:val="0044702E"/>
    <w:rsid w:val="00452C5B"/>
    <w:rsid w:val="00485871"/>
    <w:rsid w:val="004908B5"/>
    <w:rsid w:val="00493C46"/>
    <w:rsid w:val="004948D2"/>
    <w:rsid w:val="004A117D"/>
    <w:rsid w:val="004A3D7F"/>
    <w:rsid w:val="004A7AD6"/>
    <w:rsid w:val="004C2479"/>
    <w:rsid w:val="004C3284"/>
    <w:rsid w:val="004C63EA"/>
    <w:rsid w:val="004D2C2F"/>
    <w:rsid w:val="004D6377"/>
    <w:rsid w:val="004D6A5D"/>
    <w:rsid w:val="004D6A96"/>
    <w:rsid w:val="004E70C2"/>
    <w:rsid w:val="004F3DB6"/>
    <w:rsid w:val="004F58BD"/>
    <w:rsid w:val="00505CFD"/>
    <w:rsid w:val="00521540"/>
    <w:rsid w:val="00531277"/>
    <w:rsid w:val="00533A93"/>
    <w:rsid w:val="00541A4F"/>
    <w:rsid w:val="005432BA"/>
    <w:rsid w:val="005560A1"/>
    <w:rsid w:val="0055643D"/>
    <w:rsid w:val="00562913"/>
    <w:rsid w:val="00564E9D"/>
    <w:rsid w:val="00567665"/>
    <w:rsid w:val="0058680D"/>
    <w:rsid w:val="00591808"/>
    <w:rsid w:val="0059384C"/>
    <w:rsid w:val="00594AD8"/>
    <w:rsid w:val="00597A1C"/>
    <w:rsid w:val="005A1B9F"/>
    <w:rsid w:val="005A1F11"/>
    <w:rsid w:val="005A387D"/>
    <w:rsid w:val="005A459C"/>
    <w:rsid w:val="005A60E1"/>
    <w:rsid w:val="005C0B93"/>
    <w:rsid w:val="005C5A7F"/>
    <w:rsid w:val="005C5D18"/>
    <w:rsid w:val="005C5FC9"/>
    <w:rsid w:val="005E2114"/>
    <w:rsid w:val="005E2C2A"/>
    <w:rsid w:val="005E5B60"/>
    <w:rsid w:val="005E6B31"/>
    <w:rsid w:val="005F1350"/>
    <w:rsid w:val="005F2A22"/>
    <w:rsid w:val="005F2EF5"/>
    <w:rsid w:val="005F3D22"/>
    <w:rsid w:val="005F3D2D"/>
    <w:rsid w:val="005F4AEC"/>
    <w:rsid w:val="00600478"/>
    <w:rsid w:val="00600ED8"/>
    <w:rsid w:val="006025B1"/>
    <w:rsid w:val="006109F3"/>
    <w:rsid w:val="00614AC4"/>
    <w:rsid w:val="0062190B"/>
    <w:rsid w:val="00621E41"/>
    <w:rsid w:val="0062367B"/>
    <w:rsid w:val="00630162"/>
    <w:rsid w:val="00635C05"/>
    <w:rsid w:val="006411F6"/>
    <w:rsid w:val="00646D61"/>
    <w:rsid w:val="0064754F"/>
    <w:rsid w:val="00651778"/>
    <w:rsid w:val="00660871"/>
    <w:rsid w:val="006702E0"/>
    <w:rsid w:val="0067304A"/>
    <w:rsid w:val="006733C4"/>
    <w:rsid w:val="0067599C"/>
    <w:rsid w:val="00675B42"/>
    <w:rsid w:val="0068025D"/>
    <w:rsid w:val="006827F8"/>
    <w:rsid w:val="00684717"/>
    <w:rsid w:val="006931A2"/>
    <w:rsid w:val="006978FB"/>
    <w:rsid w:val="006A4770"/>
    <w:rsid w:val="006B3452"/>
    <w:rsid w:val="006B71B6"/>
    <w:rsid w:val="006C27A5"/>
    <w:rsid w:val="006C327B"/>
    <w:rsid w:val="006C483F"/>
    <w:rsid w:val="006C5583"/>
    <w:rsid w:val="006C57AA"/>
    <w:rsid w:val="006D344A"/>
    <w:rsid w:val="006D378B"/>
    <w:rsid w:val="006D45D1"/>
    <w:rsid w:val="006D4B6E"/>
    <w:rsid w:val="007135DD"/>
    <w:rsid w:val="00721432"/>
    <w:rsid w:val="007220DA"/>
    <w:rsid w:val="00733D5F"/>
    <w:rsid w:val="00737143"/>
    <w:rsid w:val="007408FF"/>
    <w:rsid w:val="007504A7"/>
    <w:rsid w:val="0075434E"/>
    <w:rsid w:val="007612AB"/>
    <w:rsid w:val="00762CBE"/>
    <w:rsid w:val="00766B79"/>
    <w:rsid w:val="00767C33"/>
    <w:rsid w:val="00770BB9"/>
    <w:rsid w:val="007710AA"/>
    <w:rsid w:val="007753CC"/>
    <w:rsid w:val="00782482"/>
    <w:rsid w:val="00782E2D"/>
    <w:rsid w:val="00792DB1"/>
    <w:rsid w:val="0079313E"/>
    <w:rsid w:val="00794498"/>
    <w:rsid w:val="00796170"/>
    <w:rsid w:val="007A1BFE"/>
    <w:rsid w:val="007A7627"/>
    <w:rsid w:val="007C00CE"/>
    <w:rsid w:val="007C1EA6"/>
    <w:rsid w:val="007C2B85"/>
    <w:rsid w:val="007C5397"/>
    <w:rsid w:val="007C5736"/>
    <w:rsid w:val="007D124E"/>
    <w:rsid w:val="007D2782"/>
    <w:rsid w:val="007D5617"/>
    <w:rsid w:val="007E1F0E"/>
    <w:rsid w:val="007E2550"/>
    <w:rsid w:val="007F16D3"/>
    <w:rsid w:val="008027A5"/>
    <w:rsid w:val="00802C27"/>
    <w:rsid w:val="00803CC4"/>
    <w:rsid w:val="00807CED"/>
    <w:rsid w:val="00810579"/>
    <w:rsid w:val="008118C5"/>
    <w:rsid w:val="008158CA"/>
    <w:rsid w:val="00817422"/>
    <w:rsid w:val="008221B1"/>
    <w:rsid w:val="00823574"/>
    <w:rsid w:val="008243A0"/>
    <w:rsid w:val="00831893"/>
    <w:rsid w:val="0083513D"/>
    <w:rsid w:val="00835B9A"/>
    <w:rsid w:val="008374BC"/>
    <w:rsid w:val="008407C2"/>
    <w:rsid w:val="00840FD4"/>
    <w:rsid w:val="00851E7D"/>
    <w:rsid w:val="00854531"/>
    <w:rsid w:val="008565B7"/>
    <w:rsid w:val="00862056"/>
    <w:rsid w:val="00864459"/>
    <w:rsid w:val="0087385A"/>
    <w:rsid w:val="008750A2"/>
    <w:rsid w:val="00876C85"/>
    <w:rsid w:val="00880972"/>
    <w:rsid w:val="00886CC4"/>
    <w:rsid w:val="00887391"/>
    <w:rsid w:val="0089594A"/>
    <w:rsid w:val="00895FC7"/>
    <w:rsid w:val="008A1F8E"/>
    <w:rsid w:val="008A731B"/>
    <w:rsid w:val="008B4BA6"/>
    <w:rsid w:val="008C1608"/>
    <w:rsid w:val="008C2EC9"/>
    <w:rsid w:val="008C5DD0"/>
    <w:rsid w:val="008D1491"/>
    <w:rsid w:val="008D1F8A"/>
    <w:rsid w:val="008D2106"/>
    <w:rsid w:val="008D26F3"/>
    <w:rsid w:val="008D4C6E"/>
    <w:rsid w:val="008E5A2C"/>
    <w:rsid w:val="008E7F4B"/>
    <w:rsid w:val="008F1AC2"/>
    <w:rsid w:val="008F230E"/>
    <w:rsid w:val="008F438E"/>
    <w:rsid w:val="008F49F5"/>
    <w:rsid w:val="008F4B37"/>
    <w:rsid w:val="008F6ADA"/>
    <w:rsid w:val="008F719A"/>
    <w:rsid w:val="009042BD"/>
    <w:rsid w:val="009068C6"/>
    <w:rsid w:val="009100B1"/>
    <w:rsid w:val="00915141"/>
    <w:rsid w:val="0091576D"/>
    <w:rsid w:val="00915C02"/>
    <w:rsid w:val="00917F46"/>
    <w:rsid w:val="009270C9"/>
    <w:rsid w:val="009363EA"/>
    <w:rsid w:val="00936DF0"/>
    <w:rsid w:val="00942E08"/>
    <w:rsid w:val="00945637"/>
    <w:rsid w:val="00945810"/>
    <w:rsid w:val="00945FB9"/>
    <w:rsid w:val="00951C33"/>
    <w:rsid w:val="009523B1"/>
    <w:rsid w:val="00956215"/>
    <w:rsid w:val="00956650"/>
    <w:rsid w:val="00956EA1"/>
    <w:rsid w:val="009738BC"/>
    <w:rsid w:val="0097528A"/>
    <w:rsid w:val="009832E7"/>
    <w:rsid w:val="009848E1"/>
    <w:rsid w:val="00985DA2"/>
    <w:rsid w:val="00995B1E"/>
    <w:rsid w:val="009A1993"/>
    <w:rsid w:val="009A1D46"/>
    <w:rsid w:val="009A34C6"/>
    <w:rsid w:val="009A6000"/>
    <w:rsid w:val="009B5CB6"/>
    <w:rsid w:val="009C04A4"/>
    <w:rsid w:val="009C6042"/>
    <w:rsid w:val="009D1740"/>
    <w:rsid w:val="009D7ED7"/>
    <w:rsid w:val="009E4E32"/>
    <w:rsid w:val="009E51D3"/>
    <w:rsid w:val="009E5595"/>
    <w:rsid w:val="009F0278"/>
    <w:rsid w:val="009F298A"/>
    <w:rsid w:val="009F50DC"/>
    <w:rsid w:val="00A0471B"/>
    <w:rsid w:val="00A05ADC"/>
    <w:rsid w:val="00A13379"/>
    <w:rsid w:val="00A14BE6"/>
    <w:rsid w:val="00A15506"/>
    <w:rsid w:val="00A174B5"/>
    <w:rsid w:val="00A20988"/>
    <w:rsid w:val="00A22E9D"/>
    <w:rsid w:val="00A2435E"/>
    <w:rsid w:val="00A3754C"/>
    <w:rsid w:val="00A41676"/>
    <w:rsid w:val="00A458B7"/>
    <w:rsid w:val="00A50E69"/>
    <w:rsid w:val="00A57764"/>
    <w:rsid w:val="00A60643"/>
    <w:rsid w:val="00A609D3"/>
    <w:rsid w:val="00A625F7"/>
    <w:rsid w:val="00A6612A"/>
    <w:rsid w:val="00A96E7E"/>
    <w:rsid w:val="00A97928"/>
    <w:rsid w:val="00AA0432"/>
    <w:rsid w:val="00AA0D2F"/>
    <w:rsid w:val="00AA115B"/>
    <w:rsid w:val="00AA1C38"/>
    <w:rsid w:val="00AB4D64"/>
    <w:rsid w:val="00AB63D0"/>
    <w:rsid w:val="00AC1459"/>
    <w:rsid w:val="00AC5081"/>
    <w:rsid w:val="00AD75DB"/>
    <w:rsid w:val="00AF745C"/>
    <w:rsid w:val="00B00C65"/>
    <w:rsid w:val="00B0177D"/>
    <w:rsid w:val="00B07416"/>
    <w:rsid w:val="00B07C83"/>
    <w:rsid w:val="00B11F72"/>
    <w:rsid w:val="00B17CA0"/>
    <w:rsid w:val="00B21C47"/>
    <w:rsid w:val="00B2519B"/>
    <w:rsid w:val="00B2715D"/>
    <w:rsid w:val="00B27DC1"/>
    <w:rsid w:val="00B30207"/>
    <w:rsid w:val="00B303B9"/>
    <w:rsid w:val="00B364F6"/>
    <w:rsid w:val="00B65E3D"/>
    <w:rsid w:val="00B6740F"/>
    <w:rsid w:val="00B67882"/>
    <w:rsid w:val="00B70B61"/>
    <w:rsid w:val="00B73468"/>
    <w:rsid w:val="00B734CB"/>
    <w:rsid w:val="00B85452"/>
    <w:rsid w:val="00B86BD2"/>
    <w:rsid w:val="00B872EE"/>
    <w:rsid w:val="00B90C2A"/>
    <w:rsid w:val="00B91B6F"/>
    <w:rsid w:val="00B92EF1"/>
    <w:rsid w:val="00BA2BCC"/>
    <w:rsid w:val="00BA3921"/>
    <w:rsid w:val="00BA54C2"/>
    <w:rsid w:val="00BA55A3"/>
    <w:rsid w:val="00BA6173"/>
    <w:rsid w:val="00BB4A53"/>
    <w:rsid w:val="00BB5B5D"/>
    <w:rsid w:val="00BB68C6"/>
    <w:rsid w:val="00BC1FF5"/>
    <w:rsid w:val="00BC247A"/>
    <w:rsid w:val="00BC3FB1"/>
    <w:rsid w:val="00BD7847"/>
    <w:rsid w:val="00BE432B"/>
    <w:rsid w:val="00BF36B1"/>
    <w:rsid w:val="00C05061"/>
    <w:rsid w:val="00C05E67"/>
    <w:rsid w:val="00C23901"/>
    <w:rsid w:val="00C26FB4"/>
    <w:rsid w:val="00C33339"/>
    <w:rsid w:val="00C33553"/>
    <w:rsid w:val="00C3523D"/>
    <w:rsid w:val="00C36D1B"/>
    <w:rsid w:val="00C41596"/>
    <w:rsid w:val="00C47ACA"/>
    <w:rsid w:val="00C5537A"/>
    <w:rsid w:val="00C56F89"/>
    <w:rsid w:val="00C65599"/>
    <w:rsid w:val="00C66601"/>
    <w:rsid w:val="00C73D8D"/>
    <w:rsid w:val="00C7705D"/>
    <w:rsid w:val="00C82CB7"/>
    <w:rsid w:val="00C8326C"/>
    <w:rsid w:val="00C8785B"/>
    <w:rsid w:val="00C9037A"/>
    <w:rsid w:val="00C919FA"/>
    <w:rsid w:val="00C965F5"/>
    <w:rsid w:val="00CA2DCF"/>
    <w:rsid w:val="00CB2FBE"/>
    <w:rsid w:val="00CC1D32"/>
    <w:rsid w:val="00CC2544"/>
    <w:rsid w:val="00CC3B43"/>
    <w:rsid w:val="00CC43BD"/>
    <w:rsid w:val="00CD0464"/>
    <w:rsid w:val="00CD54AA"/>
    <w:rsid w:val="00CE1057"/>
    <w:rsid w:val="00CE2F07"/>
    <w:rsid w:val="00CF0F26"/>
    <w:rsid w:val="00CF14ED"/>
    <w:rsid w:val="00CF1756"/>
    <w:rsid w:val="00D024AD"/>
    <w:rsid w:val="00D0326B"/>
    <w:rsid w:val="00D06296"/>
    <w:rsid w:val="00D06606"/>
    <w:rsid w:val="00D1162E"/>
    <w:rsid w:val="00D202C7"/>
    <w:rsid w:val="00D20F9C"/>
    <w:rsid w:val="00D21297"/>
    <w:rsid w:val="00D253C8"/>
    <w:rsid w:val="00D27FB2"/>
    <w:rsid w:val="00D375C1"/>
    <w:rsid w:val="00D46DCD"/>
    <w:rsid w:val="00D513B1"/>
    <w:rsid w:val="00D52009"/>
    <w:rsid w:val="00D5355D"/>
    <w:rsid w:val="00D55C43"/>
    <w:rsid w:val="00D61145"/>
    <w:rsid w:val="00D84E74"/>
    <w:rsid w:val="00D903B5"/>
    <w:rsid w:val="00D91723"/>
    <w:rsid w:val="00D91E48"/>
    <w:rsid w:val="00D94049"/>
    <w:rsid w:val="00DA43E4"/>
    <w:rsid w:val="00DA74FD"/>
    <w:rsid w:val="00DA7944"/>
    <w:rsid w:val="00DA7CA1"/>
    <w:rsid w:val="00DB4A3B"/>
    <w:rsid w:val="00DC1CCB"/>
    <w:rsid w:val="00DC6072"/>
    <w:rsid w:val="00DD0C7C"/>
    <w:rsid w:val="00DD1B11"/>
    <w:rsid w:val="00DD72C5"/>
    <w:rsid w:val="00DE003D"/>
    <w:rsid w:val="00DE0A39"/>
    <w:rsid w:val="00DE6CCE"/>
    <w:rsid w:val="00DF0339"/>
    <w:rsid w:val="00DF7A56"/>
    <w:rsid w:val="00E002FE"/>
    <w:rsid w:val="00E00C04"/>
    <w:rsid w:val="00E05C37"/>
    <w:rsid w:val="00E1064F"/>
    <w:rsid w:val="00E12D1B"/>
    <w:rsid w:val="00E212BF"/>
    <w:rsid w:val="00E2190F"/>
    <w:rsid w:val="00E251EC"/>
    <w:rsid w:val="00E37AF3"/>
    <w:rsid w:val="00E41709"/>
    <w:rsid w:val="00E43E29"/>
    <w:rsid w:val="00E47BC4"/>
    <w:rsid w:val="00E51566"/>
    <w:rsid w:val="00E5421A"/>
    <w:rsid w:val="00E607CF"/>
    <w:rsid w:val="00E61AFB"/>
    <w:rsid w:val="00E64A45"/>
    <w:rsid w:val="00E677A3"/>
    <w:rsid w:val="00E8417F"/>
    <w:rsid w:val="00E84B89"/>
    <w:rsid w:val="00E967E8"/>
    <w:rsid w:val="00E972F1"/>
    <w:rsid w:val="00EB2331"/>
    <w:rsid w:val="00EB2F2B"/>
    <w:rsid w:val="00EB38F5"/>
    <w:rsid w:val="00EB47EF"/>
    <w:rsid w:val="00EC07A2"/>
    <w:rsid w:val="00EC466F"/>
    <w:rsid w:val="00ED2DD8"/>
    <w:rsid w:val="00ED5C60"/>
    <w:rsid w:val="00EE32F3"/>
    <w:rsid w:val="00EF34BF"/>
    <w:rsid w:val="00EF4356"/>
    <w:rsid w:val="00EF6465"/>
    <w:rsid w:val="00F026D5"/>
    <w:rsid w:val="00F13673"/>
    <w:rsid w:val="00F150E9"/>
    <w:rsid w:val="00F2281A"/>
    <w:rsid w:val="00F22A9E"/>
    <w:rsid w:val="00F25883"/>
    <w:rsid w:val="00F267B4"/>
    <w:rsid w:val="00F30BB0"/>
    <w:rsid w:val="00F35AFC"/>
    <w:rsid w:val="00F42626"/>
    <w:rsid w:val="00F433AB"/>
    <w:rsid w:val="00F4782C"/>
    <w:rsid w:val="00F51546"/>
    <w:rsid w:val="00F5209C"/>
    <w:rsid w:val="00F52687"/>
    <w:rsid w:val="00F550E5"/>
    <w:rsid w:val="00F600E4"/>
    <w:rsid w:val="00F62A7B"/>
    <w:rsid w:val="00F6473B"/>
    <w:rsid w:val="00F67E2B"/>
    <w:rsid w:val="00F74BBA"/>
    <w:rsid w:val="00F87323"/>
    <w:rsid w:val="00F90068"/>
    <w:rsid w:val="00F90D5D"/>
    <w:rsid w:val="00FA4CC9"/>
    <w:rsid w:val="00FB0199"/>
    <w:rsid w:val="00FC15FD"/>
    <w:rsid w:val="00FD05D8"/>
    <w:rsid w:val="00FD4EE4"/>
    <w:rsid w:val="00FD5653"/>
    <w:rsid w:val="00FE2A5F"/>
    <w:rsid w:val="00FE46E5"/>
    <w:rsid w:val="00FF4804"/>
    <w:rsid w:val="011C4AC7"/>
    <w:rsid w:val="025D47F7"/>
    <w:rsid w:val="0B9A039A"/>
    <w:rsid w:val="0C9C1617"/>
    <w:rsid w:val="177F0ACF"/>
    <w:rsid w:val="1CF6779D"/>
    <w:rsid w:val="24151FCD"/>
    <w:rsid w:val="28D01AB2"/>
    <w:rsid w:val="2F8C4AFC"/>
    <w:rsid w:val="315B4049"/>
    <w:rsid w:val="36430014"/>
    <w:rsid w:val="369465F9"/>
    <w:rsid w:val="37161403"/>
    <w:rsid w:val="383E05E0"/>
    <w:rsid w:val="39D11901"/>
    <w:rsid w:val="39F72EEB"/>
    <w:rsid w:val="3C2517A3"/>
    <w:rsid w:val="3F6B6025"/>
    <w:rsid w:val="42267415"/>
    <w:rsid w:val="42493EF4"/>
    <w:rsid w:val="4C61601B"/>
    <w:rsid w:val="4DC86F15"/>
    <w:rsid w:val="4DD70B1D"/>
    <w:rsid w:val="4DDB51CA"/>
    <w:rsid w:val="567E2910"/>
    <w:rsid w:val="58563753"/>
    <w:rsid w:val="610436FA"/>
    <w:rsid w:val="61DA3312"/>
    <w:rsid w:val="620D46B6"/>
    <w:rsid w:val="66F26570"/>
    <w:rsid w:val="673900C6"/>
    <w:rsid w:val="69471258"/>
    <w:rsid w:val="73034D9E"/>
    <w:rsid w:val="73BD07F9"/>
    <w:rsid w:val="7900288A"/>
    <w:rsid w:val="79F31BC5"/>
    <w:rsid w:val="7AEF4A48"/>
    <w:rsid w:val="7D1D71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FF361D"/>
  <w15:docId w15:val="{24D3C6C3-72E0-4D91-9C84-37BF73A76E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ind w:firstLineChars="200" w:firstLine="200"/>
      <w:jc w:val="both"/>
    </w:pPr>
    <w:rPr>
      <w:rFonts w:asciiTheme="minorHAnsi" w:eastAsiaTheme="minorEastAsia" w:hAnsiTheme="minorHAnsi" w:cstheme="minorBidi"/>
      <w:kern w:val="2"/>
      <w:sz w:val="21"/>
      <w:szCs w:val="22"/>
    </w:rPr>
  </w:style>
  <w:style w:type="paragraph" w:styleId="1">
    <w:name w:val="heading 1"/>
    <w:basedOn w:val="a"/>
    <w:next w:val="a"/>
    <w:link w:val="10"/>
    <w:uiPriority w:val="9"/>
    <w:qFormat/>
    <w:pPr>
      <w:keepNext/>
      <w:keepLines/>
      <w:spacing w:before="340" w:after="330" w:line="578" w:lineRule="auto"/>
      <w:outlineLvl w:val="0"/>
    </w:pPr>
    <w:rPr>
      <w:rFonts w:eastAsia="仿宋_GB2312"/>
      <w:b/>
      <w:bCs/>
      <w:kern w:val="44"/>
      <w:sz w:val="32"/>
      <w:szCs w:val="44"/>
    </w:rPr>
  </w:style>
  <w:style w:type="paragraph" w:styleId="2">
    <w:name w:val="heading 2"/>
    <w:basedOn w:val="a"/>
    <w:next w:val="a"/>
    <w:link w:val="20"/>
    <w:uiPriority w:val="9"/>
    <w:unhideWhenUsed/>
    <w:qFormat/>
    <w:pPr>
      <w:keepNext/>
      <w:keepLines/>
      <w:spacing w:before="260" w:after="260" w:line="416" w:lineRule="auto"/>
      <w:outlineLvl w:val="1"/>
    </w:pPr>
    <w:rPr>
      <w:rFonts w:asciiTheme="majorHAnsi" w:eastAsia="仿宋_GB2312" w:hAnsiTheme="majorHAnsi" w:cstheme="majorBidi"/>
      <w:b/>
      <w:bCs/>
      <w:sz w:val="32"/>
      <w:szCs w:val="32"/>
    </w:rPr>
  </w:style>
  <w:style w:type="paragraph" w:styleId="3">
    <w:name w:val="heading 3"/>
    <w:basedOn w:val="a"/>
    <w:next w:val="a"/>
    <w:link w:val="30"/>
    <w:uiPriority w:val="9"/>
    <w:unhideWhenUsed/>
    <w:qFormat/>
    <w:pPr>
      <w:keepNext/>
      <w:keepLines/>
      <w:spacing w:before="260" w:after="260" w:line="416" w:lineRule="auto"/>
      <w:outlineLvl w:val="2"/>
    </w:pPr>
    <w:rPr>
      <w:rFonts w:eastAsia="仿宋_GB2312"/>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Revision"/>
    <w:hidden/>
    <w:uiPriority w:val="99"/>
    <w:unhideWhenUsed/>
    <w:rsid w:val="00956650"/>
    <w:rPr>
      <w:rFonts w:asciiTheme="minorHAnsi" w:eastAsiaTheme="minorEastAsia" w:hAnsiTheme="minorHAnsi" w:cstheme="minorBidi"/>
      <w:kern w:val="2"/>
      <w:sz w:val="21"/>
      <w:szCs w:val="22"/>
    </w:rPr>
  </w:style>
  <w:style w:type="character" w:customStyle="1" w:styleId="a4">
    <w:name w:val="批注框文本 字符"/>
    <w:basedOn w:val="a0"/>
    <w:link w:val="a5"/>
    <w:uiPriority w:val="99"/>
    <w:semiHidden/>
    <w:qFormat/>
    <w:rPr>
      <w:sz w:val="18"/>
      <w:szCs w:val="18"/>
    </w:rPr>
  </w:style>
  <w:style w:type="character" w:styleId="a6">
    <w:name w:val="Hyperlink"/>
    <w:basedOn w:val="a0"/>
    <w:uiPriority w:val="99"/>
    <w:unhideWhenUsed/>
    <w:qFormat/>
    <w:rPr>
      <w:color w:val="0563C1" w:themeColor="hyperlink"/>
      <w:u w:val="single"/>
    </w:rPr>
  </w:style>
  <w:style w:type="character" w:customStyle="1" w:styleId="a7">
    <w:name w:val="批注主题 字符"/>
    <w:basedOn w:val="a8"/>
    <w:link w:val="a9"/>
    <w:uiPriority w:val="99"/>
    <w:semiHidden/>
    <w:qFormat/>
    <w:rPr>
      <w:rFonts w:ascii="仿宋_GB2312" w:eastAsia="仿宋_GB2312"/>
      <w:b/>
      <w:bCs/>
      <w:kern w:val="2"/>
      <w:sz w:val="21"/>
      <w:szCs w:val="22"/>
    </w:rPr>
  </w:style>
  <w:style w:type="paragraph" w:customStyle="1" w:styleId="TOC3">
    <w:name w:val="TOC 标题3"/>
    <w:basedOn w:val="1"/>
    <w:next w:val="a"/>
    <w:uiPriority w:val="39"/>
    <w:unhideWhenUsed/>
    <w:qFormat/>
    <w:pPr>
      <w:spacing w:before="240" w:after="0" w:line="259" w:lineRule="auto"/>
      <w:ind w:firstLineChars="0" w:firstLine="0"/>
      <w:jc w:val="left"/>
      <w:outlineLvl w:val="9"/>
    </w:pPr>
    <w:rPr>
      <w:rFonts w:asciiTheme="majorHAnsi" w:eastAsiaTheme="majorEastAsia" w:hAnsiTheme="majorHAnsi" w:cstheme="majorBidi"/>
      <w:b w:val="0"/>
      <w:bCs w:val="0"/>
      <w:color w:val="2F5496" w:themeColor="accent1" w:themeShade="BF"/>
      <w:kern w:val="0"/>
      <w:szCs w:val="32"/>
    </w:rPr>
  </w:style>
  <w:style w:type="paragraph" w:customStyle="1" w:styleId="11">
    <w:name w:val="修订1"/>
    <w:hidden/>
    <w:uiPriority w:val="99"/>
    <w:unhideWhenUsed/>
    <w:qFormat/>
    <w:rPr>
      <w:rFonts w:asciiTheme="minorHAnsi" w:eastAsiaTheme="minorEastAsia" w:hAnsiTheme="minorHAnsi" w:cstheme="minorBidi"/>
      <w:kern w:val="2"/>
      <w:sz w:val="21"/>
      <w:szCs w:val="22"/>
    </w:rPr>
  </w:style>
  <w:style w:type="paragraph" w:styleId="TOC30">
    <w:name w:val="toc 3"/>
    <w:basedOn w:val="a"/>
    <w:next w:val="a"/>
    <w:uiPriority w:val="39"/>
    <w:unhideWhenUsed/>
    <w:qFormat/>
    <w:pPr>
      <w:ind w:leftChars="400" w:left="840"/>
    </w:pPr>
  </w:style>
  <w:style w:type="character" w:styleId="aa">
    <w:name w:val="annotation reference"/>
    <w:basedOn w:val="a0"/>
    <w:uiPriority w:val="99"/>
    <w:unhideWhenUsed/>
    <w:qFormat/>
    <w:rPr>
      <w:sz w:val="21"/>
      <w:szCs w:val="21"/>
    </w:rPr>
  </w:style>
  <w:style w:type="paragraph" w:customStyle="1" w:styleId="TOC1">
    <w:name w:val="TOC 标题1"/>
    <w:basedOn w:val="1"/>
    <w:next w:val="a"/>
    <w:uiPriority w:val="39"/>
    <w:unhideWhenUsed/>
    <w:qFormat/>
    <w:pPr>
      <w:spacing w:before="240" w:after="0" w:line="259" w:lineRule="auto"/>
      <w:ind w:firstLineChars="0" w:firstLine="0"/>
      <w:jc w:val="left"/>
      <w:outlineLvl w:val="9"/>
    </w:pPr>
    <w:rPr>
      <w:rFonts w:asciiTheme="majorHAnsi" w:eastAsiaTheme="majorEastAsia" w:hAnsiTheme="majorHAnsi" w:cstheme="majorBidi"/>
      <w:b w:val="0"/>
      <w:bCs w:val="0"/>
      <w:color w:val="2F5496" w:themeColor="accent1" w:themeShade="BF"/>
      <w:kern w:val="0"/>
      <w:szCs w:val="32"/>
    </w:rPr>
  </w:style>
  <w:style w:type="table" w:styleId="ab">
    <w:name w:val="Table Grid"/>
    <w:basedOn w:val="a1"/>
    <w:uiPriority w:val="39"/>
    <w:qFormat/>
    <w:rPr>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header"/>
    <w:basedOn w:val="a"/>
    <w:link w:val="ad"/>
    <w:uiPriority w:val="99"/>
    <w:unhideWhenUsed/>
    <w:qFormat/>
    <w:pPr>
      <w:pBdr>
        <w:bottom w:val="single" w:sz="6" w:space="1" w:color="auto"/>
      </w:pBdr>
      <w:tabs>
        <w:tab w:val="center" w:pos="4153"/>
        <w:tab w:val="right" w:pos="8306"/>
      </w:tabs>
      <w:snapToGrid w:val="0"/>
      <w:jc w:val="center"/>
    </w:pPr>
    <w:rPr>
      <w:sz w:val="18"/>
      <w:szCs w:val="18"/>
    </w:rPr>
  </w:style>
  <w:style w:type="paragraph" w:styleId="TOC2">
    <w:name w:val="toc 2"/>
    <w:basedOn w:val="a"/>
    <w:next w:val="a"/>
    <w:uiPriority w:val="39"/>
    <w:unhideWhenUsed/>
    <w:qFormat/>
    <w:pPr>
      <w:ind w:leftChars="200" w:left="420"/>
    </w:pPr>
  </w:style>
  <w:style w:type="paragraph" w:styleId="ae">
    <w:name w:val="footer"/>
    <w:basedOn w:val="a"/>
    <w:link w:val="af"/>
    <w:uiPriority w:val="99"/>
    <w:unhideWhenUsed/>
    <w:qFormat/>
    <w:pPr>
      <w:tabs>
        <w:tab w:val="center" w:pos="4153"/>
        <w:tab w:val="right" w:pos="8306"/>
      </w:tabs>
      <w:snapToGrid w:val="0"/>
      <w:jc w:val="left"/>
    </w:pPr>
    <w:rPr>
      <w:sz w:val="18"/>
      <w:szCs w:val="18"/>
    </w:rPr>
  </w:style>
  <w:style w:type="character" w:customStyle="1" w:styleId="20">
    <w:name w:val="标题 2 字符"/>
    <w:basedOn w:val="a0"/>
    <w:link w:val="2"/>
    <w:uiPriority w:val="9"/>
    <w:qFormat/>
    <w:rPr>
      <w:rFonts w:asciiTheme="majorHAnsi" w:eastAsia="仿宋_GB2312" w:hAnsiTheme="majorHAnsi" w:cstheme="majorBidi"/>
      <w:b/>
      <w:bCs/>
      <w:sz w:val="32"/>
      <w:szCs w:val="32"/>
    </w:rPr>
  </w:style>
  <w:style w:type="paragraph" w:styleId="a5">
    <w:name w:val="Balloon Text"/>
    <w:basedOn w:val="a"/>
    <w:link w:val="a4"/>
    <w:uiPriority w:val="99"/>
    <w:semiHidden/>
    <w:unhideWhenUsed/>
    <w:qFormat/>
    <w:rPr>
      <w:sz w:val="18"/>
      <w:szCs w:val="18"/>
    </w:rPr>
  </w:style>
  <w:style w:type="character" w:customStyle="1" w:styleId="10">
    <w:name w:val="标题 1 字符"/>
    <w:basedOn w:val="a0"/>
    <w:link w:val="1"/>
    <w:uiPriority w:val="9"/>
    <w:qFormat/>
    <w:rPr>
      <w:rFonts w:eastAsia="仿宋_GB2312"/>
      <w:b/>
      <w:bCs/>
      <w:kern w:val="44"/>
      <w:sz w:val="32"/>
      <w:szCs w:val="44"/>
    </w:rPr>
  </w:style>
  <w:style w:type="paragraph" w:customStyle="1" w:styleId="21">
    <w:name w:val="修订2"/>
    <w:hidden/>
    <w:uiPriority w:val="99"/>
    <w:unhideWhenUsed/>
    <w:rPr>
      <w:rFonts w:asciiTheme="minorHAnsi" w:eastAsiaTheme="minorEastAsia" w:hAnsiTheme="minorHAnsi" w:cstheme="minorBidi"/>
      <w:kern w:val="2"/>
      <w:sz w:val="21"/>
      <w:szCs w:val="22"/>
    </w:rPr>
  </w:style>
  <w:style w:type="character" w:customStyle="1" w:styleId="30">
    <w:name w:val="标题 3 字符"/>
    <w:basedOn w:val="a0"/>
    <w:link w:val="3"/>
    <w:uiPriority w:val="9"/>
    <w:qFormat/>
    <w:rPr>
      <w:rFonts w:eastAsia="仿宋_GB2312"/>
      <w:b/>
      <w:bCs/>
      <w:sz w:val="32"/>
      <w:szCs w:val="32"/>
    </w:rPr>
  </w:style>
  <w:style w:type="paragraph" w:customStyle="1" w:styleId="31">
    <w:name w:val="修订3"/>
    <w:hidden/>
    <w:uiPriority w:val="99"/>
    <w:unhideWhenUsed/>
    <w:rPr>
      <w:rFonts w:asciiTheme="minorHAnsi" w:eastAsiaTheme="minorEastAsia" w:hAnsiTheme="minorHAnsi" w:cstheme="minorBidi"/>
      <w:kern w:val="2"/>
      <w:sz w:val="21"/>
      <w:szCs w:val="22"/>
    </w:rPr>
  </w:style>
  <w:style w:type="paragraph" w:customStyle="1" w:styleId="WPSOffice1">
    <w:name w:val="WPSOffice手动目录 1"/>
    <w:qFormat/>
    <w:rPr>
      <w:rFonts w:asciiTheme="minorHAnsi" w:eastAsiaTheme="minorEastAsia" w:hAnsiTheme="minorHAnsi" w:cstheme="minorBidi"/>
      <w:kern w:val="2"/>
      <w:sz w:val="21"/>
      <w:szCs w:val="24"/>
    </w:rPr>
  </w:style>
  <w:style w:type="paragraph" w:styleId="af0">
    <w:name w:val="annotation text"/>
    <w:basedOn w:val="a"/>
    <w:link w:val="a8"/>
    <w:uiPriority w:val="99"/>
    <w:unhideWhenUsed/>
    <w:qFormat/>
    <w:pPr>
      <w:widowControl w:val="0"/>
      <w:ind w:firstLine="600"/>
      <w:jc w:val="left"/>
    </w:pPr>
    <w:rPr>
      <w:rFonts w:ascii="仿宋_GB2312" w:eastAsia="仿宋_GB2312"/>
      <w:sz w:val="30"/>
      <w:szCs w:val="30"/>
    </w:rPr>
  </w:style>
  <w:style w:type="paragraph" w:styleId="a9">
    <w:name w:val="annotation subject"/>
    <w:basedOn w:val="af0"/>
    <w:next w:val="af0"/>
    <w:link w:val="a7"/>
    <w:uiPriority w:val="99"/>
    <w:semiHidden/>
    <w:unhideWhenUsed/>
    <w:qFormat/>
    <w:pPr>
      <w:widowControl/>
      <w:ind w:firstLine="200"/>
    </w:pPr>
    <w:rPr>
      <w:rFonts w:asciiTheme="minorHAnsi" w:eastAsiaTheme="minorEastAsia"/>
      <w:b/>
      <w:bCs/>
      <w:sz w:val="21"/>
      <w:szCs w:val="22"/>
    </w:rPr>
  </w:style>
  <w:style w:type="character" w:customStyle="1" w:styleId="a8">
    <w:name w:val="批注文字 字符"/>
    <w:basedOn w:val="a0"/>
    <w:link w:val="af0"/>
    <w:uiPriority w:val="99"/>
    <w:qFormat/>
    <w:rPr>
      <w:rFonts w:ascii="仿宋_GB2312" w:eastAsia="仿宋_GB2312"/>
      <w:sz w:val="30"/>
      <w:szCs w:val="30"/>
    </w:rPr>
  </w:style>
  <w:style w:type="paragraph" w:customStyle="1" w:styleId="WPSOffice2">
    <w:name w:val="WPSOffice手动目录 2"/>
    <w:qFormat/>
    <w:pPr>
      <w:ind w:leftChars="200" w:left="200"/>
    </w:pPr>
    <w:rPr>
      <w:rFonts w:asciiTheme="minorHAnsi" w:eastAsiaTheme="minorEastAsia" w:hAnsiTheme="minorHAnsi" w:cstheme="minorBidi"/>
      <w:kern w:val="2"/>
      <w:sz w:val="21"/>
      <w:szCs w:val="24"/>
    </w:rPr>
  </w:style>
  <w:style w:type="character" w:customStyle="1" w:styleId="af">
    <w:name w:val="页脚 字符"/>
    <w:basedOn w:val="a0"/>
    <w:link w:val="ae"/>
    <w:uiPriority w:val="99"/>
    <w:qFormat/>
    <w:rPr>
      <w:sz w:val="18"/>
      <w:szCs w:val="18"/>
    </w:rPr>
  </w:style>
  <w:style w:type="paragraph" w:styleId="TOC10">
    <w:name w:val="toc 1"/>
    <w:basedOn w:val="a"/>
    <w:next w:val="a"/>
    <w:uiPriority w:val="39"/>
    <w:unhideWhenUsed/>
    <w:qFormat/>
  </w:style>
  <w:style w:type="character" w:customStyle="1" w:styleId="ad">
    <w:name w:val="页眉 字符"/>
    <w:basedOn w:val="a0"/>
    <w:link w:val="ac"/>
    <w:uiPriority w:val="99"/>
    <w:qFormat/>
    <w:rPr>
      <w:sz w:val="18"/>
      <w:szCs w:val="18"/>
    </w:rPr>
  </w:style>
  <w:style w:type="paragraph" w:customStyle="1" w:styleId="4">
    <w:name w:val="修订4"/>
    <w:hidden/>
    <w:uiPriority w:val="99"/>
    <w:unhideWhenUsed/>
    <w:rPr>
      <w:rFonts w:asciiTheme="minorHAnsi" w:eastAsiaTheme="minorEastAsia" w:hAnsiTheme="minorHAnsi" w:cstheme="minorBidi"/>
      <w:kern w:val="2"/>
      <w:sz w:val="21"/>
      <w:szCs w:val="22"/>
    </w:rPr>
  </w:style>
  <w:style w:type="character" w:styleId="af1">
    <w:name w:val="FollowedHyperlink"/>
    <w:basedOn w:val="a0"/>
    <w:uiPriority w:val="99"/>
    <w:semiHidden/>
    <w:unhideWhenUsed/>
    <w:qFormat/>
    <w:rPr>
      <w:color w:val="954F72" w:themeColor="followedHyperlink"/>
      <w:u w:val="single"/>
    </w:rPr>
  </w:style>
  <w:style w:type="paragraph" w:customStyle="1" w:styleId="WPSOffice3">
    <w:name w:val="WPSOffice手动目录 3"/>
    <w:qFormat/>
    <w:pPr>
      <w:ind w:leftChars="400" w:left="400"/>
    </w:pPr>
    <w:rPr>
      <w:rFonts w:asciiTheme="minorHAnsi" w:eastAsiaTheme="minorEastAsia" w:hAnsiTheme="minorHAnsi" w:cstheme="minorBidi"/>
      <w:kern w:val="2"/>
      <w:sz w:val="21"/>
      <w:szCs w:val="24"/>
    </w:rPr>
  </w:style>
  <w:style w:type="paragraph" w:styleId="af2">
    <w:name w:val="List Paragraph"/>
    <w:basedOn w:val="a"/>
    <w:uiPriority w:val="34"/>
    <w:qFormat/>
    <w:pPr>
      <w:ind w:firstLine="420"/>
    </w:pPr>
  </w:style>
  <w:style w:type="paragraph" w:customStyle="1" w:styleId="TOC20">
    <w:name w:val="TOC 标题2"/>
    <w:basedOn w:val="1"/>
    <w:next w:val="a"/>
    <w:uiPriority w:val="39"/>
    <w:unhideWhenUsed/>
    <w:qFormat/>
    <w:pPr>
      <w:spacing w:before="240" w:after="0" w:line="259" w:lineRule="auto"/>
      <w:ind w:firstLineChars="0" w:firstLine="0"/>
      <w:jc w:val="left"/>
      <w:outlineLvl w:val="9"/>
    </w:pPr>
    <w:rPr>
      <w:rFonts w:asciiTheme="majorHAnsi" w:eastAsiaTheme="majorEastAsia" w:hAnsiTheme="majorHAnsi" w:cstheme="majorBidi"/>
      <w:b w:val="0"/>
      <w:bCs w:val="0"/>
      <w:color w:val="2F5496" w:themeColor="accent1" w:themeShade="BF"/>
      <w:kern w:val="0"/>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18" Type="http://schemas.openxmlformats.org/officeDocument/2006/relationships/footer" Target="footer5.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2.png"/><Relationship Id="rId2" Type="http://schemas.openxmlformats.org/officeDocument/2006/relationships/styles" Target="styles.xml"/><Relationship Id="rId16" Type="http://schemas.openxmlformats.org/officeDocument/2006/relationships/image" Target="media/image1.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baike.baidu.com/item/&#37038;&#30005;&#19994;/7254568?fromModule=lemma_inlink" TargetMode="Externa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baike.baidu.com/item/&#20132;&#36890;&#36816;&#36755;&#19994;/4979250?fromModule=lemma_inlink"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B33DA7-F34A-4C94-8CEE-EAF2391601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40</Pages>
  <Words>3396</Words>
  <Characters>19359</Characters>
  <Application>Microsoft Office Word</Application>
  <DocSecurity>0</DocSecurity>
  <Lines>161</Lines>
  <Paragraphs>45</Paragraphs>
  <ScaleCrop>false</ScaleCrop>
  <Company/>
  <LinksUpToDate>false</LinksUpToDate>
  <CharactersWithSpaces>22710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袁袁焕轩</dc:creator>
  <cp:lastModifiedBy>雪梅 樊</cp:lastModifiedBy>
  <cp:revision>7</cp:revision>
  <cp:lastPrinted>2024-01-24T07:47:00Z</cp:lastPrinted>
  <dcterms:created xsi:type="dcterms:W3CDTF">2024-11-25T01:26:00Z</dcterms:created>
  <dcterms:modified xsi:type="dcterms:W3CDTF">2024-11-25T01:40:00Z</dcterms:modified>
</cp:coreProperties>
</file>