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B6FDF5">
      <w:pPr>
        <w:snapToGrid w:val="0"/>
        <w:spacing w:beforeLines="0" w:afterLines="0" w:line="579" w:lineRule="exact"/>
        <w:rPr>
          <w:rFonts w:hint="eastAsia" w:ascii="Times New Roman" w:hAnsi="Times New Roman" w:eastAsia="仿宋_GB2312"/>
          <w:color w:val="000000"/>
          <w:sz w:val="44"/>
          <w:szCs w:val="24"/>
        </w:rPr>
      </w:pPr>
      <w:r>
        <w:rPr>
          <w:rFonts w:hint="eastAsia" w:ascii="仿宋_GB2312" w:eastAsia="仿宋_GB2312"/>
          <w:color w:val="000000"/>
          <w:spacing w:val="-20"/>
          <w:sz w:val="30"/>
          <w:szCs w:val="24"/>
        </w:rPr>
        <w:t>附件2：</w:t>
      </w:r>
    </w:p>
    <w:p w14:paraId="5D1398BD">
      <w:pPr>
        <w:snapToGrid w:val="0"/>
        <w:spacing w:beforeLines="0" w:afterLines="0" w:line="579" w:lineRule="exact"/>
        <w:ind w:firstLine="1440" w:firstLineChars="400"/>
        <w:rPr>
          <w:rFonts w:hint="eastAsia" w:ascii="方正小标宋简体" w:eastAsia="方正小标宋简体"/>
          <w:color w:val="000000"/>
          <w:sz w:val="36"/>
          <w:szCs w:val="24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24"/>
        </w:rPr>
        <w:t>洮南市2025年度</w:t>
      </w:r>
      <w:r>
        <w:rPr>
          <w:rFonts w:hint="eastAsia" w:ascii="方正小标宋简体" w:eastAsia="方正小标宋简体"/>
          <w:color w:val="000000"/>
          <w:sz w:val="36"/>
          <w:szCs w:val="24"/>
        </w:rPr>
        <w:t>火灾高危单位名单(5家)</w:t>
      </w:r>
    </w:p>
    <w:tbl>
      <w:tblPr>
        <w:tblStyle w:val="6"/>
        <w:tblpPr w:leftFromText="180" w:rightFromText="180" w:vertAnchor="text" w:horzAnchor="page" w:tblpXSpec="center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4455"/>
        <w:gridCol w:w="3320"/>
      </w:tblGrid>
      <w:tr w14:paraId="1070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5AC77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E4AEDF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B5E8F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8"/>
                <w:szCs w:val="24"/>
              </w:rPr>
              <w:t>高危单位类型</w:t>
            </w:r>
          </w:p>
        </w:tc>
      </w:tr>
      <w:tr w14:paraId="3CF5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15958D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F41F4">
            <w:pPr>
              <w:widowControl/>
              <w:snapToGrid w:val="0"/>
              <w:spacing w:beforeLines="0" w:afterLines="0" w:line="579" w:lineRule="exact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白城市社会精神病院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CE432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九</w:t>
            </w:r>
          </w:p>
        </w:tc>
      </w:tr>
      <w:tr w14:paraId="3C07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B0EB6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2FAFB8">
            <w:pPr>
              <w:widowControl/>
              <w:snapToGrid w:val="0"/>
              <w:spacing w:beforeLines="0" w:afterLines="0" w:line="579" w:lineRule="exact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洮南市人民医院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F241F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九</w:t>
            </w:r>
          </w:p>
        </w:tc>
      </w:tr>
      <w:tr w14:paraId="4978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00FD2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41A03">
            <w:pPr>
              <w:widowControl/>
              <w:snapToGrid w:val="0"/>
              <w:spacing w:beforeLines="0" w:afterLines="0" w:line="579" w:lineRule="exact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白城市洮南神经精神病医院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3BDE1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九</w:t>
            </w:r>
          </w:p>
        </w:tc>
      </w:tr>
      <w:tr w14:paraId="117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D03C4C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52CB2">
            <w:pPr>
              <w:widowControl/>
              <w:snapToGrid w:val="0"/>
              <w:spacing w:beforeLines="0" w:afterLines="0" w:line="579" w:lineRule="exact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洮南市万邦置业有限公司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E34517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4"/>
              </w:rPr>
              <w:t>一</w:t>
            </w:r>
          </w:p>
        </w:tc>
      </w:tr>
      <w:tr w14:paraId="40A3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EF3BD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EF6315">
            <w:pPr>
              <w:snapToGrid w:val="0"/>
              <w:spacing w:beforeLines="0" w:afterLines="0" w:line="400" w:lineRule="exact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洮南市恒鑫地下购物中心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AB3C5F">
            <w:pPr>
              <w:widowControl/>
              <w:snapToGrid w:val="0"/>
              <w:spacing w:beforeLines="0" w:afterLines="0" w:line="579" w:lineRule="exact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4"/>
              </w:rPr>
              <w:t>一</w:t>
            </w:r>
          </w:p>
        </w:tc>
      </w:tr>
      <w:tr w14:paraId="7568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0E4532">
            <w:pPr>
              <w:widowControl/>
              <w:spacing w:beforeLines="0" w:afterLines="0"/>
              <w:ind w:firstLine="420" w:firstLineChars="200"/>
              <w:jc w:val="left"/>
              <w:textAlignment w:val="center"/>
              <w:rPr>
                <w:rFonts w:hint="eastAsia" w:ascii="仿宋" w:eastAsia="仿宋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注：火灾高危单位类型为《吉林省火灾高危单位消防安全管理规定》（吉林省人民政府令第253号）第二条中规定的十五类单位和场所：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（一）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 xml:space="preserve"> 建筑总面积20000平方米以上或者地下建筑面积10000平方米以上的商场、市场；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（二）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 xml:space="preserve">建筑总面积3000平方米以上或者地下建筑面积1000平方米以上的公共娱乐场所； 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（三）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建筑总面积20000平方米以上的图书馆、公共展览馆、博物馆; （四）建筑总面积20000万平方米以上的轨道交通站、汽车站、火车站、民用机场、码头的候车室、候机厅、候船厅;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（五）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建筑面积10000平方米以上的甲、乙类固体、可燃纤维生产、加工、储存企业;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（六）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建筑高度超过100米的高层公共建筑；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（七）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观众厅座位数30000个以上的体育场馆、会堂；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（八）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客房总数200个以上的宾馆、饭店；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（九）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床位总数200张以上的医院、养老院、福利院；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床位总数1000张以上的寄宿制学校；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（十一）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床位总数150张以上的寄宿制托儿所、幼儿园；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（十二）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丙类物质生产加工车间员工总数1000人以上的企业;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（十三）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设计总储量10000立方米以上的甲、乙类气体、液体的生产、充装、储存、销售企业；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（十四）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采用木结构或砖木结构的全国重点文物保护单位；</w:t>
            </w:r>
            <w:r>
              <w:rPr>
                <w:rFonts w:hint="eastAsia" w:ascii="仿宋_GB2312" w:hAnsi="仿宋_GB2312" w:eastAsia="仿宋_GB2312"/>
                <w:b/>
                <w:color w:val="000000"/>
                <w:kern w:val="0"/>
                <w:sz w:val="21"/>
                <w:szCs w:val="24"/>
              </w:rPr>
              <w:t>（十五）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1"/>
                <w:szCs w:val="24"/>
              </w:rPr>
              <w:t>省人民政府确定的其他人员密集场所、易燃易爆场所、高层和地下公共建筑等单位。</w:t>
            </w:r>
          </w:p>
        </w:tc>
      </w:tr>
    </w:tbl>
    <w:p w14:paraId="2B271FC1">
      <w:pPr>
        <w:spacing w:beforeLines="0" w:afterLines="0"/>
        <w:rPr>
          <w:rFonts w:hint="default"/>
          <w:sz w:val="21"/>
          <w:szCs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07ACD">
    <w:pPr>
      <w:pStyle w:val="3"/>
      <w:spacing w:beforeLines="0" w:afterLines="0"/>
      <w:ind w:right="270"/>
      <w:jc w:val="right"/>
      <w:rPr>
        <w:rFonts w:hint="eastAsia" w:ascii="宋体" w:hAnsi="宋体"/>
        <w:sz w:val="28"/>
        <w:szCs w:val="24"/>
      </w:rPr>
    </w:pPr>
  </w:p>
  <w:p w14:paraId="3F4CD9A1">
    <w:pPr>
      <w:pStyle w:val="3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10DB8"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YjhkOTdkNmQ5ZjkxYzZiZjQ2NDExZmM2M2MyZWQifQ=="/>
  </w:docVars>
  <w:rsids>
    <w:rsidRoot w:val="00172A27"/>
    <w:rsid w:val="0D3B7ED0"/>
    <w:rsid w:val="180B1C9F"/>
    <w:rsid w:val="75473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7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6583</Words>
  <Characters>7160</Characters>
  <TotalTime>0</TotalTime>
  <ScaleCrop>false</ScaleCrop>
  <LinksUpToDate>false</LinksUpToDate>
  <CharactersWithSpaces>7350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2025-02-25T01:29:00Z</dcterms:created>
  <dc:creator>Administrator</dc:creator>
  <cp:lastModifiedBy>Administrator</cp:lastModifiedBy>
  <dcterms:modified xsi:type="dcterms:W3CDTF">2025-02-25T01:33:01Z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810AAFCE3FAC43DA89C3F843A2B2F9EC_13</vt:lpwstr>
  </property>
  <property fmtid="{D5CDD505-2E9C-101B-9397-08002B2CF9AE}" pid="4" name="KSOTemplateDocerSaveRecord">
    <vt:lpwstr>eyJoZGlkIjoiNWNkZjFiZTlhN2YxOTBhYzdmZGY0OGU3MWI1MzY1OWIifQ==</vt:lpwstr>
  </property>
</Properties>
</file>