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pStyle w:val="a0"/>
        <w:overflowPunct w:val="0"/>
        <w:spacing w:line="578" w:lineRule="exact"/>
        <w:ind w:leftChars="0" w:left="0" w:firstLineChars="200" w:firstLine="420"/>
        <w:rPr>
          <w:rFonts w:ascii="Times New Roman" w:hAnsi="Times New Roman" w:cs="Times New Roman"/>
        </w:rPr>
      </w:pPr>
    </w:p>
    <w:p w:rsidR="005B0EA6" w:rsidRPr="00F92091" w:rsidRDefault="00C55615" w:rsidP="00423965">
      <w:pPr>
        <w:overflowPunct w:val="0"/>
        <w:spacing w:line="578" w:lineRule="exact"/>
        <w:jc w:val="center"/>
        <w:rPr>
          <w:rFonts w:ascii="方正小标宋_GBK" w:eastAsia="方正小标宋_GBK" w:hAnsi="Times New Roman" w:cs="Times New Roman"/>
          <w:bCs/>
          <w:sz w:val="44"/>
          <w:szCs w:val="44"/>
        </w:rPr>
      </w:pPr>
      <w:r w:rsidRPr="00F92091">
        <w:rPr>
          <w:rFonts w:ascii="方正小标宋_GBK" w:eastAsia="方正小标宋_GBK" w:hAnsi="Times New Roman" w:cs="Times New Roman" w:hint="eastAsia"/>
          <w:bCs/>
          <w:sz w:val="44"/>
          <w:szCs w:val="44"/>
        </w:rPr>
        <w:t>洮南市生态环境保护“十四五”规划</w:t>
      </w:r>
    </w:p>
    <w:p w:rsidR="005B0EA6" w:rsidRDefault="005B0EA6">
      <w:pPr>
        <w:overflowPunct w:val="0"/>
        <w:spacing w:line="578" w:lineRule="exact"/>
        <w:ind w:firstLineChars="200" w:firstLine="1044"/>
        <w:rPr>
          <w:rFonts w:ascii="Times New Roman" w:eastAsia="黑体" w:hAnsi="Times New Roman" w:cs="Times New Roman"/>
          <w:b/>
          <w:bCs/>
          <w:sz w:val="52"/>
          <w:szCs w:val="52"/>
        </w:rPr>
      </w:pPr>
    </w:p>
    <w:p w:rsidR="005B0EA6" w:rsidRDefault="00423965">
      <w:pPr>
        <w:pStyle w:val="a0"/>
        <w:overflowPunct w:val="0"/>
        <w:spacing w:line="578" w:lineRule="exact"/>
        <w:ind w:leftChars="0" w:left="0"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290195</wp:posOffset>
            </wp:positionH>
            <wp:positionV relativeFrom="paragraph">
              <wp:posOffset>681355</wp:posOffset>
            </wp:positionV>
            <wp:extent cx="5293360" cy="3298825"/>
            <wp:effectExtent l="19050" t="0" r="2540" b="0"/>
            <wp:wrapTopAndBottom/>
            <wp:docPr id="14"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IMG_256"/>
                    <pic:cNvPicPr>
                      <a:picLocks noChangeAspect="1"/>
                    </pic:cNvPicPr>
                  </pic:nvPicPr>
                  <pic:blipFill>
                    <a:blip r:embed="rId9" cstate="print"/>
                    <a:stretch>
                      <a:fillRect/>
                    </a:stretch>
                  </pic:blipFill>
                  <pic:spPr>
                    <a:xfrm>
                      <a:off x="0" y="0"/>
                      <a:ext cx="5293360" cy="3298825"/>
                    </a:xfrm>
                    <a:prstGeom prst="rect">
                      <a:avLst/>
                    </a:prstGeom>
                    <a:noFill/>
                    <a:ln w="9525">
                      <a:noFill/>
                    </a:ln>
                  </pic:spPr>
                </pic:pic>
              </a:graphicData>
            </a:graphic>
          </wp:anchor>
        </w:drawing>
      </w:r>
    </w:p>
    <w:p w:rsidR="005B0EA6" w:rsidRDefault="005B0EA6" w:rsidP="00423965">
      <w:pPr>
        <w:overflowPunct w:val="0"/>
        <w:spacing w:line="578" w:lineRule="exact"/>
        <w:ind w:firstLineChars="200" w:firstLine="1044"/>
        <w:rPr>
          <w:rFonts w:ascii="Times New Roman" w:eastAsia="黑体" w:hAnsi="Times New Roman" w:cs="Times New Roman"/>
          <w:b/>
          <w:bCs/>
          <w:sz w:val="52"/>
          <w:szCs w:val="52"/>
        </w:rPr>
      </w:pPr>
    </w:p>
    <w:p w:rsidR="005B0EA6" w:rsidRDefault="005B0EA6">
      <w:pPr>
        <w:overflowPunct w:val="0"/>
        <w:spacing w:line="578" w:lineRule="exact"/>
        <w:ind w:firstLineChars="200" w:firstLine="1044"/>
        <w:rPr>
          <w:rFonts w:ascii="Times New Roman" w:eastAsia="黑体" w:hAnsi="Times New Roman" w:cs="Times New Roman"/>
          <w:b/>
          <w:bCs/>
          <w:sz w:val="52"/>
          <w:szCs w:val="52"/>
        </w:rPr>
      </w:pPr>
    </w:p>
    <w:p w:rsidR="005B0EA6" w:rsidRDefault="005B0EA6">
      <w:pPr>
        <w:overflowPunct w:val="0"/>
        <w:spacing w:line="578" w:lineRule="exact"/>
        <w:ind w:firstLineChars="200" w:firstLine="643"/>
        <w:rPr>
          <w:rFonts w:ascii="Times New Roman" w:eastAsia="黑体" w:hAnsi="Times New Roman" w:cs="Times New Roman"/>
          <w:b/>
          <w:bCs/>
          <w:sz w:val="32"/>
          <w:szCs w:val="32"/>
        </w:rPr>
      </w:pPr>
    </w:p>
    <w:p w:rsidR="005B0EA6" w:rsidRPr="00F92091" w:rsidRDefault="00C55615" w:rsidP="00423965">
      <w:pPr>
        <w:overflowPunct w:val="0"/>
        <w:spacing w:line="578" w:lineRule="exact"/>
        <w:jc w:val="center"/>
        <w:rPr>
          <w:rFonts w:ascii="方正黑体_GBK" w:eastAsia="方正黑体_GBK" w:hAnsi="Times New Roman" w:cs="Times New Roman"/>
          <w:bCs/>
          <w:sz w:val="32"/>
          <w:szCs w:val="32"/>
        </w:rPr>
        <w:sectPr w:rsidR="005B0EA6" w:rsidRPr="00F92091">
          <w:headerReference w:type="default" r:id="rId10"/>
          <w:pgSz w:w="11906" w:h="16838"/>
          <w:pgMar w:top="2041" w:right="1531" w:bottom="2041" w:left="1531" w:header="850" w:footer="1672" w:gutter="0"/>
          <w:cols w:space="0"/>
          <w:docGrid w:type="lines" w:linePitch="312"/>
        </w:sectPr>
      </w:pPr>
      <w:r w:rsidRPr="00F92091">
        <w:rPr>
          <w:rFonts w:ascii="方正黑体_GBK" w:eastAsia="方正黑体_GBK" w:hAnsi="Times New Roman" w:cs="Times New Roman" w:hint="eastAsia"/>
          <w:bCs/>
          <w:sz w:val="32"/>
          <w:szCs w:val="32"/>
        </w:rPr>
        <w:t>二〇二三年</w:t>
      </w:r>
      <w:r w:rsidR="00AE001E">
        <w:rPr>
          <w:rFonts w:ascii="方正黑体_GBK" w:eastAsia="方正黑体_GBK" w:hAnsi="Times New Roman" w:cs="Times New Roman" w:hint="eastAsia"/>
          <w:bCs/>
          <w:sz w:val="32"/>
          <w:szCs w:val="32"/>
        </w:rPr>
        <w:t>七</w:t>
      </w:r>
      <w:r w:rsidRPr="00F92091">
        <w:rPr>
          <w:rFonts w:ascii="方正黑体_GBK" w:eastAsia="方正黑体_GBK" w:hAnsi="Times New Roman" w:cs="Times New Roman" w:hint="eastAsia"/>
          <w:bCs/>
          <w:sz w:val="32"/>
          <w:szCs w:val="32"/>
        </w:rPr>
        <w:t>月</w:t>
      </w:r>
    </w:p>
    <w:p w:rsidR="005B0EA6" w:rsidRDefault="005B0EA6">
      <w:pPr>
        <w:overflowPunct w:val="0"/>
        <w:spacing w:line="578" w:lineRule="exact"/>
        <w:ind w:firstLineChars="200" w:firstLine="562"/>
        <w:rPr>
          <w:rFonts w:ascii="Times New Roman" w:eastAsia="仿宋" w:hAnsi="Times New Roman" w:cs="Times New Roman"/>
          <w:b/>
          <w:bCs/>
          <w:sz w:val="28"/>
          <w:szCs w:val="28"/>
        </w:rPr>
      </w:pPr>
      <w:bookmarkStart w:id="0" w:name="_GoBack"/>
      <w:bookmarkEnd w:id="0"/>
    </w:p>
    <w:sdt>
      <w:sdtPr>
        <w:rPr>
          <w:rFonts w:ascii="Times New Roman" w:eastAsia="宋体" w:hAnsi="Times New Roman" w:cs="Times New Roman"/>
          <w:b/>
          <w:bCs/>
          <w:kern w:val="0"/>
          <w:sz w:val="52"/>
          <w:szCs w:val="52"/>
        </w:rPr>
        <w:id w:val="147456237"/>
        <w:docPartObj>
          <w:docPartGallery w:val="Table of Contents"/>
          <w:docPartUnique/>
        </w:docPartObj>
      </w:sdtPr>
      <w:sdtEndPr>
        <w:rPr>
          <w:rFonts w:eastAsia="方正楷体_GBK"/>
          <w:sz w:val="28"/>
          <w:szCs w:val="28"/>
        </w:rPr>
      </w:sdtEndPr>
      <w:sdtContent>
        <w:p w:rsidR="005B0EA6" w:rsidRDefault="00C55615" w:rsidP="00C55615">
          <w:pPr>
            <w:overflowPunct w:val="0"/>
            <w:spacing w:line="578" w:lineRule="exact"/>
            <w:jc w:val="center"/>
            <w:rPr>
              <w:rFonts w:ascii="Times New Roman" w:hAnsi="Times New Roman" w:cs="Times New Roman"/>
              <w:b/>
              <w:bCs/>
              <w:sz w:val="52"/>
              <w:szCs w:val="52"/>
            </w:rPr>
          </w:pPr>
          <w:r w:rsidRPr="00C55615">
            <w:rPr>
              <w:rFonts w:ascii="方正小标宋_GBK" w:eastAsia="方正小标宋_GBK" w:hAnsi="Times New Roman" w:cs="Times New Roman" w:hint="eastAsia"/>
              <w:bCs/>
              <w:sz w:val="44"/>
              <w:szCs w:val="44"/>
            </w:rPr>
            <w:t>目  录</w:t>
          </w:r>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r w:rsidRPr="0064636D">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TOC \o "1-2" \h \u </w:instrText>
          </w:r>
          <w:r w:rsidRPr="0064636D">
            <w:rPr>
              <w:rFonts w:ascii="Times New Roman" w:eastAsia="方正楷体_GBK" w:hAnsi="Times New Roman" w:cs="Times New Roman"/>
              <w:sz w:val="28"/>
              <w:szCs w:val="28"/>
            </w:rPr>
            <w:fldChar w:fldCharType="separate"/>
          </w:r>
          <w:hyperlink w:anchor="_Toc23366" w:history="1">
            <w:r w:rsidR="00C55615" w:rsidRPr="00C55615">
              <w:rPr>
                <w:rFonts w:ascii="方正黑体_GBK" w:eastAsia="方正黑体_GBK" w:hAnsi="Times New Roman" w:cs="Times New Roman" w:hint="eastAsia"/>
                <w:bCs/>
                <w:sz w:val="28"/>
                <w:szCs w:val="28"/>
              </w:rPr>
              <w:t>前 言</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_Toc23366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1757" w:history="1">
            <w:r w:rsidR="00C55615" w:rsidRPr="00C55615">
              <w:rPr>
                <w:rFonts w:ascii="方正黑体_GBK" w:eastAsia="方正黑体_GBK" w:hAnsi="Times New Roman" w:cs="Times New Roman" w:hint="eastAsia"/>
                <w:bCs/>
                <w:sz w:val="28"/>
                <w:szCs w:val="28"/>
              </w:rPr>
              <w:t>第一章 砥砺奋进乘势而上，开启生态环保新征程</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_Toc1757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6081"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十三五</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生态环境保护主要成效</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_Toc26081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0638"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十四五</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生态环境保护面临的机遇</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_Toc30638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1017"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十四五</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生态环境保护面临的挑战</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_Toc31017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7</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17860" w:history="1">
            <w:r w:rsidR="00C55615" w:rsidRPr="00C55615">
              <w:rPr>
                <w:rFonts w:ascii="方正黑体_GBK" w:eastAsia="方正黑体_GBK" w:hAnsi="Times New Roman" w:cs="Times New Roman" w:hint="eastAsia"/>
                <w:bCs/>
                <w:sz w:val="28"/>
                <w:szCs w:val="28"/>
              </w:rPr>
              <w:t>第二章 立足新阶段新愿景，绘就生态环保新蓝图</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_Toc17860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9392"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指导思想</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_Toc19392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6543"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基本原则</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_Toc6543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10</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6442"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主要目标</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_Toc26442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11</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5460" w:history="1">
            <w:r w:rsidR="00C55615" w:rsidRPr="00C55615">
              <w:rPr>
                <w:rFonts w:ascii="方正黑体_GBK" w:eastAsia="方正黑体_GBK" w:hAnsi="Times New Roman" w:cs="Times New Roman" w:hint="eastAsia"/>
                <w:bCs/>
                <w:sz w:val="28"/>
                <w:szCs w:val="28"/>
              </w:rPr>
              <w:t>第三章 协同减污降碳，促进绿色循环低碳发展</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_Toc5460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15</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0345"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优化国土空间开发格局</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_Toc20345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15</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0320"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加快产业绿色转型升级</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_Toc30320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16</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3237"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建设清洁低碳能源体系</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_Toc23237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1963"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完善绿色农业发展体系</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_Toc21963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19</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4508" w:history="1">
            <w:r w:rsidR="00C55615" w:rsidRPr="00C55615">
              <w:rPr>
                <w:rFonts w:ascii="方正黑体_GBK" w:eastAsia="方正黑体_GBK" w:hAnsi="Times New Roman" w:cs="Times New Roman" w:hint="eastAsia"/>
                <w:bCs/>
                <w:sz w:val="28"/>
                <w:szCs w:val="28"/>
              </w:rPr>
              <w:t>第四章 加强区域协同管控，实现大气质量新改善</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_Toc4508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22</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0417"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加强细颗粒物和臭氧协同控制</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_Toc10417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22</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0551"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实施差异化管控措施</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_Toc20551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23</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8080"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突出重点污染源治理</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_Toc28080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24</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2277" w:history="1">
            <w:r w:rsidR="00C55615" w:rsidRPr="00C55615">
              <w:rPr>
                <w:rFonts w:ascii="方正黑体_GBK" w:eastAsia="方正黑体_GBK" w:hAnsi="Times New Roman" w:cs="Times New Roman" w:hint="eastAsia"/>
                <w:bCs/>
                <w:sz w:val="28"/>
                <w:szCs w:val="28"/>
              </w:rPr>
              <w:t>第五章 加强“三水”统筹，综合治水取得新成效</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_Toc2277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27</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372"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统筹</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三水</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系统治理</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_Toc3372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27</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1799"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深化水环境综合治理</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_Toc11799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28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9636"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强化水资源保护利用</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_Toc29636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31</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1602"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推动水生态保护修复</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_Toc21602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32</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23749" w:history="1">
            <w:r w:rsidR="00C55615" w:rsidRPr="00C55615">
              <w:rPr>
                <w:rFonts w:ascii="方正黑体_GBK" w:eastAsia="方正黑体_GBK" w:hAnsi="Times New Roman" w:cs="Times New Roman" w:hint="eastAsia"/>
                <w:bCs/>
                <w:sz w:val="28"/>
                <w:szCs w:val="28"/>
              </w:rPr>
              <w:t>第六章 深化土壤污染防治，推进农村环境新提升</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_Toc23749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8259"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协同土壤和地下水防控</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_Toc18259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3622"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推进土壤分类管控利用</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_Toc13622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35</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0936"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管控地下水污染风险</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_Toc30936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36</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090"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改善农村生产生活环境</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_Toc1090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37</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9341" w:history="1">
            <w:r w:rsidR="00C55615" w:rsidRPr="00C55615">
              <w:rPr>
                <w:rFonts w:ascii="方正黑体_GBK" w:eastAsia="方正黑体_GBK" w:hAnsi="Times New Roman" w:cs="Times New Roman" w:hint="eastAsia"/>
                <w:bCs/>
                <w:sz w:val="28"/>
                <w:szCs w:val="28"/>
              </w:rPr>
              <w:t>第七章 加快生态保护修复，彰显“生态洮南”新形象</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_Toc9341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7670"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加大生态系统修复治理力度</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_Toc27670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428"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加强生物多样性保护</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_Toc3428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1870"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完善生态保护监管制度</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_Toc11870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39</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14860" w:history="1">
            <w:r w:rsidR="00C55615" w:rsidRPr="00C55615">
              <w:rPr>
                <w:rFonts w:ascii="方正黑体_GBK" w:eastAsia="方正黑体_GBK" w:hAnsi="Times New Roman" w:cs="Times New Roman" w:hint="eastAsia"/>
                <w:bCs/>
                <w:sz w:val="28"/>
                <w:szCs w:val="28"/>
              </w:rPr>
              <w:t>第八章 积极应对气候变化，拓宽环保工作新领域</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_Toc14860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41</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7006"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深入推进碳达峰行动</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_Toc7006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41</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3336"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提升应对气候变化能力</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_Toc13336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41</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20296" w:history="1">
            <w:r w:rsidR="00C55615" w:rsidRPr="00C55615">
              <w:rPr>
                <w:rFonts w:ascii="方正黑体_GBK" w:eastAsia="方正黑体_GBK" w:hAnsi="Times New Roman" w:cs="Times New Roman" w:hint="eastAsia"/>
                <w:bCs/>
                <w:sz w:val="28"/>
                <w:szCs w:val="28"/>
              </w:rPr>
              <w:t>第九章 严守生态环境底线，防控风险达到新水平</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_Toc20296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43</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5178"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提升危险废物防控水平</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_Toc15178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43</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3698"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推进</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无废城市</w:t>
            </w:r>
            <w:r w:rsidR="00C55615" w:rsidRPr="00C55615">
              <w:rPr>
                <w:rFonts w:ascii="Times New Roman" w:eastAsia="方正楷体_GBK" w:hAnsi="Times New Roman" w:cs="Times New Roman"/>
                <w:bCs/>
                <w:kern w:val="44"/>
                <w:sz w:val="28"/>
                <w:szCs w:val="28"/>
              </w:rPr>
              <w:t>”</w:t>
            </w:r>
            <w:r w:rsidR="00C55615" w:rsidRPr="00C55615">
              <w:rPr>
                <w:rFonts w:ascii="Times New Roman" w:eastAsia="方正楷体_GBK" w:hAnsi="Times New Roman" w:cs="Times New Roman"/>
                <w:bCs/>
                <w:kern w:val="44"/>
                <w:sz w:val="28"/>
                <w:szCs w:val="28"/>
              </w:rPr>
              <w:t>建设</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_Toc13698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6449"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强化重金属等风险防控</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_Toc26449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45</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7914"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加强环境风险预警排查</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_Toc7914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46</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17855" w:history="1">
            <w:r w:rsidR="00C55615" w:rsidRPr="00C55615">
              <w:rPr>
                <w:rFonts w:ascii="方正黑体_GBK" w:eastAsia="方正黑体_GBK" w:hAnsi="Times New Roman" w:cs="Times New Roman" w:hint="eastAsia"/>
                <w:bCs/>
                <w:sz w:val="28"/>
                <w:szCs w:val="28"/>
              </w:rPr>
              <w:t>第十章 坚持深化改革创新，增强环境治理新动能</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_Toc17855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642"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健全生态环境责任体系</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_Toc2642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7542"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提升综合执法监测能力</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_Toc27542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49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7712"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强化环保科技创新引领</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_Toc27712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50</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0381"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发挥市场机制激励作用</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_Toc10381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51</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0134" w:history="1">
            <w:r w:rsidR="00C55615" w:rsidRPr="00C55615">
              <w:rPr>
                <w:rFonts w:ascii="Times New Roman" w:eastAsia="方正楷体_GBK" w:hAnsi="Times New Roman" w:cs="Times New Roman"/>
                <w:bCs/>
                <w:kern w:val="44"/>
                <w:sz w:val="28"/>
                <w:szCs w:val="28"/>
              </w:rPr>
              <w:t>第五节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积极培育壮大环保产业</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_Toc30134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52</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4411" w:history="1">
            <w:r w:rsidR="00C55615" w:rsidRPr="00C55615">
              <w:rPr>
                <w:rFonts w:ascii="方正黑体_GBK" w:eastAsia="方正黑体_GBK" w:hAnsi="Times New Roman" w:cs="Times New Roman" w:hint="eastAsia"/>
                <w:bCs/>
                <w:sz w:val="28"/>
                <w:szCs w:val="28"/>
              </w:rPr>
              <w:t>第十一章 推广绿色生活方式，谱写生态文化新篇章</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_Toc4411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3074"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加大环境保护宣教力度</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_Toc23074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54</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32702"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倡导简约适度低碳生活</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_Toc32702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55</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1990"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推进生态环保全民行动</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_Toc21990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56</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1"/>
            <w:tabs>
              <w:tab w:val="right" w:leader="dot" w:pos="8306"/>
            </w:tabs>
            <w:overflowPunct w:val="0"/>
            <w:spacing w:line="578" w:lineRule="exact"/>
            <w:rPr>
              <w:rFonts w:ascii="Times New Roman" w:eastAsia="方正楷体_GBK" w:hAnsi="Times New Roman" w:cs="Times New Roman"/>
              <w:sz w:val="28"/>
              <w:szCs w:val="28"/>
            </w:rPr>
          </w:pPr>
          <w:hyperlink w:anchor="_Toc26281" w:history="1">
            <w:r w:rsidR="00C55615" w:rsidRPr="00C55615">
              <w:rPr>
                <w:rFonts w:ascii="方正黑体_GBK" w:eastAsia="方正黑体_GBK" w:hAnsi="Times New Roman" w:cs="Times New Roman" w:hint="eastAsia"/>
                <w:bCs/>
                <w:sz w:val="28"/>
                <w:szCs w:val="28"/>
              </w:rPr>
              <w:t>第十二章 统筹兼顾精准施策，开创生态环保新局面</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_Toc26281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542" w:history="1">
            <w:r w:rsidR="00C55615" w:rsidRPr="00C55615">
              <w:rPr>
                <w:rFonts w:ascii="Times New Roman" w:eastAsia="方正楷体_GBK" w:hAnsi="Times New Roman" w:cs="Times New Roman"/>
                <w:bCs/>
                <w:kern w:val="44"/>
                <w:sz w:val="28"/>
                <w:szCs w:val="28"/>
              </w:rPr>
              <w:t>第一节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强化责任落实</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_Toc542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8722" w:history="1">
            <w:r w:rsidR="00C55615" w:rsidRPr="00C55615">
              <w:rPr>
                <w:rFonts w:ascii="Times New Roman" w:eastAsia="方正楷体_GBK" w:hAnsi="Times New Roman" w:cs="Times New Roman"/>
                <w:bCs/>
                <w:kern w:val="44"/>
                <w:sz w:val="28"/>
                <w:szCs w:val="28"/>
              </w:rPr>
              <w:t>第二节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保障资金投入</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_Toc28722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58</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10121" w:history="1">
            <w:r w:rsidR="00C55615" w:rsidRPr="00C55615">
              <w:rPr>
                <w:rFonts w:ascii="Times New Roman" w:eastAsia="方正楷体_GBK" w:hAnsi="Times New Roman" w:cs="Times New Roman"/>
                <w:bCs/>
                <w:kern w:val="44"/>
                <w:sz w:val="28"/>
                <w:szCs w:val="28"/>
              </w:rPr>
              <w:t>第三节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实施考核评估</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_Toc10121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29688" w:history="1">
            <w:r w:rsidR="00C55615" w:rsidRPr="00C55615">
              <w:rPr>
                <w:rFonts w:ascii="Times New Roman" w:eastAsia="方正楷体_GBK" w:hAnsi="Times New Roman" w:cs="Times New Roman"/>
                <w:bCs/>
                <w:kern w:val="44"/>
                <w:sz w:val="28"/>
                <w:szCs w:val="28"/>
              </w:rPr>
              <w:t>第四节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完善公众监督机制</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_Toc29688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59</w:t>
            </w:r>
            <w:r w:rsidRPr="00C55615">
              <w:rPr>
                <w:rFonts w:ascii="Times New Roman" w:eastAsia="方正楷体_GBK" w:hAnsi="Times New Roman" w:cs="Times New Roman"/>
                <w:sz w:val="28"/>
                <w:szCs w:val="28"/>
              </w:rPr>
              <w:fldChar w:fldCharType="end"/>
            </w:r>
          </w:hyperlink>
        </w:p>
        <w:p w:rsidR="005B0EA6" w:rsidRPr="00C55615" w:rsidRDefault="0064636D" w:rsidP="00AE001E">
          <w:pPr>
            <w:pStyle w:val="2"/>
            <w:tabs>
              <w:tab w:val="right" w:leader="dot" w:pos="8306"/>
            </w:tabs>
            <w:overflowPunct w:val="0"/>
            <w:spacing w:line="578" w:lineRule="exact"/>
            <w:ind w:leftChars="0" w:left="0" w:firstLineChars="200" w:firstLine="420"/>
            <w:rPr>
              <w:rFonts w:ascii="Times New Roman" w:eastAsia="方正楷体_GBK" w:hAnsi="Times New Roman" w:cs="Times New Roman"/>
              <w:sz w:val="28"/>
              <w:szCs w:val="28"/>
            </w:rPr>
          </w:pPr>
          <w:hyperlink w:anchor="_Toc4544" w:history="1">
            <w:r w:rsidR="00C55615" w:rsidRPr="00C55615">
              <w:rPr>
                <w:rFonts w:ascii="Times New Roman" w:eastAsia="方正楷体_GBK" w:hAnsi="Times New Roman" w:cs="Times New Roman"/>
                <w:bCs/>
                <w:kern w:val="44"/>
                <w:sz w:val="28"/>
                <w:szCs w:val="28"/>
              </w:rPr>
              <w:t>第五节</w:t>
            </w:r>
            <w:r w:rsidR="00C55615" w:rsidRPr="00C55615">
              <w:rPr>
                <w:rFonts w:ascii="Times New Roman" w:eastAsia="方正楷体_GBK" w:hAnsi="Times New Roman" w:cs="Times New Roman"/>
                <w:bCs/>
                <w:kern w:val="44"/>
                <w:sz w:val="28"/>
                <w:szCs w:val="28"/>
              </w:rPr>
              <w:t xml:space="preserve"> </w:t>
            </w:r>
            <w:r w:rsidR="00C55615" w:rsidRPr="00C55615">
              <w:rPr>
                <w:rFonts w:ascii="Times New Roman" w:eastAsia="方正楷体_GBK" w:hAnsi="Times New Roman" w:cs="Times New Roman"/>
                <w:bCs/>
                <w:kern w:val="44"/>
                <w:sz w:val="28"/>
                <w:szCs w:val="28"/>
              </w:rPr>
              <w:t>加强宣传引导</w:t>
            </w:r>
            <w:r w:rsidR="00C55615" w:rsidRPr="00C55615">
              <w:rPr>
                <w:rFonts w:ascii="Times New Roman" w:eastAsia="方正楷体_GBK" w:hAnsi="Times New Roman" w:cs="Times New Roman"/>
                <w:sz w:val="28"/>
                <w:szCs w:val="28"/>
              </w:rPr>
              <w:tab/>
            </w:r>
            <w:r w:rsidRPr="00C55615">
              <w:rPr>
                <w:rFonts w:ascii="Times New Roman" w:eastAsia="方正楷体_GBK" w:hAnsi="Times New Roman" w:cs="Times New Roman"/>
                <w:sz w:val="28"/>
                <w:szCs w:val="28"/>
              </w:rPr>
              <w:fldChar w:fldCharType="begin"/>
            </w:r>
            <w:r w:rsidR="00C55615" w:rsidRPr="00C55615">
              <w:rPr>
                <w:rFonts w:ascii="Times New Roman" w:eastAsia="方正楷体_GBK" w:hAnsi="Times New Roman" w:cs="Times New Roman"/>
                <w:sz w:val="28"/>
                <w:szCs w:val="28"/>
              </w:rPr>
              <w:instrText xml:space="preserve"> PAGEREF _Toc4544 \h </w:instrText>
            </w:r>
            <w:r w:rsidRPr="00C55615">
              <w:rPr>
                <w:rFonts w:ascii="Times New Roman" w:eastAsia="方正楷体_GBK" w:hAnsi="Times New Roman" w:cs="Times New Roman"/>
                <w:sz w:val="28"/>
                <w:szCs w:val="28"/>
              </w:rPr>
            </w:r>
            <w:r w:rsidRPr="00C55615">
              <w:rPr>
                <w:rFonts w:ascii="Times New Roman" w:eastAsia="方正楷体_GBK" w:hAnsi="Times New Roman" w:cs="Times New Roman"/>
                <w:sz w:val="28"/>
                <w:szCs w:val="28"/>
              </w:rPr>
              <w:fldChar w:fldCharType="separate"/>
            </w:r>
            <w:r w:rsidR="00A50316">
              <w:rPr>
                <w:rFonts w:ascii="Times New Roman" w:eastAsia="方正楷体_GBK" w:hAnsi="Times New Roman" w:cs="Times New Roman"/>
                <w:noProof/>
                <w:sz w:val="28"/>
                <w:szCs w:val="28"/>
              </w:rPr>
              <w:t>60</w:t>
            </w:r>
            <w:r w:rsidRPr="00C55615">
              <w:rPr>
                <w:rFonts w:ascii="Times New Roman" w:eastAsia="方正楷体_GBK" w:hAnsi="Times New Roman" w:cs="Times New Roman"/>
                <w:sz w:val="28"/>
                <w:szCs w:val="28"/>
              </w:rPr>
              <w:fldChar w:fldCharType="end"/>
            </w:r>
          </w:hyperlink>
        </w:p>
        <w:p w:rsidR="005B0EA6" w:rsidRPr="00C55615" w:rsidRDefault="0064636D" w:rsidP="00C55615">
          <w:pPr>
            <w:pStyle w:val="a0"/>
            <w:overflowPunct w:val="0"/>
            <w:spacing w:line="578" w:lineRule="exact"/>
            <w:ind w:leftChars="0" w:left="0" w:firstLineChars="200" w:firstLine="560"/>
            <w:rPr>
              <w:rFonts w:ascii="Times New Roman" w:eastAsia="方正楷体_GBK" w:hAnsi="Times New Roman" w:cs="Times New Roman"/>
              <w:b/>
              <w:bCs/>
              <w:sz w:val="28"/>
              <w:szCs w:val="28"/>
            </w:rPr>
          </w:pPr>
          <w:r w:rsidRPr="00C55615">
            <w:rPr>
              <w:rFonts w:ascii="Times New Roman" w:eastAsia="方正楷体_GBK" w:hAnsi="Times New Roman" w:cs="Times New Roman"/>
              <w:sz w:val="28"/>
              <w:szCs w:val="28"/>
            </w:rPr>
            <w:fldChar w:fldCharType="end"/>
          </w:r>
        </w:p>
      </w:sdtContent>
    </w:sdt>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overflowPunct w:val="0"/>
        <w:spacing w:line="578" w:lineRule="exact"/>
        <w:ind w:firstLineChars="200" w:firstLine="420"/>
        <w:rPr>
          <w:rFonts w:ascii="Times New Roman" w:hAnsi="Times New Roman" w:cs="Times New Roman"/>
        </w:rPr>
      </w:pPr>
    </w:p>
    <w:p w:rsidR="005B0EA6" w:rsidRDefault="005B0EA6">
      <w:pPr>
        <w:tabs>
          <w:tab w:val="left" w:pos="5398"/>
        </w:tabs>
        <w:overflowPunct w:val="0"/>
        <w:spacing w:line="578" w:lineRule="exact"/>
        <w:ind w:firstLineChars="200" w:firstLine="420"/>
        <w:rPr>
          <w:rFonts w:ascii="Times New Roman" w:hAnsi="Times New Roman" w:cs="Times New Roman"/>
        </w:rPr>
        <w:sectPr w:rsidR="005B0EA6">
          <w:headerReference w:type="default" r:id="rId11"/>
          <w:footerReference w:type="default" r:id="rId12"/>
          <w:pgSz w:w="11906" w:h="16838"/>
          <w:pgMar w:top="2041" w:right="1531" w:bottom="2041" w:left="1531" w:header="850" w:footer="1672" w:gutter="0"/>
          <w:pgNumType w:start="1"/>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bookmarkStart w:id="1" w:name="_Toc23366"/>
      <w:r>
        <w:rPr>
          <w:rFonts w:ascii="Times New Roman" w:eastAsia="方正黑体_GBK" w:hAnsi="Times New Roman" w:cs="Times New Roman"/>
          <w:sz w:val="32"/>
          <w:szCs w:val="32"/>
        </w:rPr>
        <w:lastRenderedPageBreak/>
        <w:t>前</w:t>
      </w:r>
      <w:r>
        <w:rPr>
          <w:rFonts w:ascii="Times New Roman" w:eastAsia="方正黑体_GBK" w:hAnsi="Times New Roman" w:cs="Times New Roman" w:hint="eastAsia"/>
          <w:sz w:val="32"/>
          <w:szCs w:val="32"/>
        </w:rPr>
        <w:t xml:space="preserve">  </w:t>
      </w:r>
      <w:r>
        <w:rPr>
          <w:rFonts w:ascii="Times New Roman" w:eastAsia="方正黑体_GBK" w:hAnsi="Times New Roman" w:cs="Times New Roman"/>
          <w:sz w:val="32"/>
          <w:szCs w:val="32"/>
        </w:rPr>
        <w:t>言</w:t>
      </w:r>
      <w:bookmarkEnd w:id="1"/>
    </w:p>
    <w:p w:rsidR="005B0EA6" w:rsidRDefault="005B0EA6">
      <w:pPr>
        <w:overflowPunct w:val="0"/>
        <w:spacing w:line="578" w:lineRule="exact"/>
        <w:ind w:firstLineChars="200" w:firstLine="643"/>
        <w:rPr>
          <w:rFonts w:ascii="Times New Roman" w:eastAsia="方正仿宋_GBK" w:hAnsi="Times New Roman" w:cs="Times New Roman"/>
          <w:b/>
          <w:bCs/>
          <w:sz w:val="32"/>
          <w:szCs w:val="32"/>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时期，是开启全面建设社会主义现代化国家新征程、谱写美丽中国建设新篇章、向第二个百年奋斗目标进军的开局起步时期，是生态文明建设进入以降碳为重点战略方向、推动减污降碳协同增效、促进经济社会发展全面绿色转型、实现生态环境质量改善由量变到质变的关键时期。洮南市将立足新发展阶段、贯彻新发展理念、积极服务和深度融入新发展格局，努力建设践行习近平生态文明思想先行示范区，让绿水青山永远成为洮南市的骄傲，为全方位推进高质量发展超越和奋力谱写全面建设社会主义现代化篇章提供强有力的生态环境支撑。</w:t>
      </w:r>
    </w:p>
    <w:p w:rsidR="005B0EA6" w:rsidRDefault="00C55615">
      <w:pPr>
        <w:overflowPunct w:val="0"/>
        <w:spacing w:line="578" w:lineRule="exact"/>
        <w:ind w:firstLineChars="200" w:firstLine="640"/>
        <w:rPr>
          <w:rFonts w:ascii="Times New Roman" w:eastAsia="方正仿宋_GBK" w:hAnsi="Times New Roman" w:cs="Times New Roman"/>
          <w:sz w:val="32"/>
          <w:szCs w:val="32"/>
          <w:highlight w:val="yellow"/>
        </w:rPr>
      </w:pPr>
      <w:r>
        <w:rPr>
          <w:rFonts w:ascii="Times New Roman" w:eastAsia="方正仿宋_GBK" w:hAnsi="Times New Roman" w:cs="Times New Roman"/>
          <w:sz w:val="32"/>
          <w:szCs w:val="32"/>
        </w:rPr>
        <w:t>为明确未来五年全市生态环境保护的工作思路、发展目标、主要任务和重大举措，以落实国家和省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期间对生态环境保护工作提出的新要求，奋力开启新发展阶段生态环境保护工作新征程，洮南市委、市政府以习近平新时代中国特色社会主义思想为指引，坚持问题导向、目标导向、需求导向，组织编制并实施《洮南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生态环境保护规划》，将为实现到</w:t>
      </w:r>
      <w:r>
        <w:rPr>
          <w:rFonts w:ascii="Times New Roman" w:eastAsia="方正仿宋_GBK" w:hAnsi="Times New Roman" w:cs="Times New Roman"/>
          <w:sz w:val="32"/>
          <w:szCs w:val="32"/>
        </w:rPr>
        <w:t>2035</w:t>
      </w:r>
      <w:r>
        <w:rPr>
          <w:rFonts w:ascii="Times New Roman" w:eastAsia="方正仿宋_GBK" w:hAnsi="Times New Roman" w:cs="Times New Roman"/>
          <w:sz w:val="32"/>
          <w:szCs w:val="32"/>
        </w:rPr>
        <w:t>年远景目标开好局、起好步，为洮南市建设生态县奠定坚实的基础。</w:t>
      </w:r>
    </w:p>
    <w:p w:rsidR="005B0EA6" w:rsidRDefault="00C55615">
      <w:pPr>
        <w:pStyle w:val="HTML"/>
        <w:overflowPunct w:val="0"/>
        <w:spacing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本规划基准期为</w:t>
      </w:r>
      <w:r>
        <w:rPr>
          <w:rFonts w:ascii="Times New Roman" w:eastAsia="方正仿宋_GBK" w:hAnsi="Times New Roman" w:hint="default"/>
          <w:sz w:val="32"/>
          <w:szCs w:val="32"/>
        </w:rPr>
        <w:t>2020</w:t>
      </w:r>
      <w:r>
        <w:rPr>
          <w:rFonts w:ascii="Times New Roman" w:eastAsia="方正仿宋_GBK" w:hAnsi="Times New Roman" w:hint="default"/>
          <w:sz w:val="32"/>
          <w:szCs w:val="32"/>
        </w:rPr>
        <w:t>年，规划期为</w:t>
      </w:r>
      <w:r>
        <w:rPr>
          <w:rFonts w:ascii="Times New Roman" w:eastAsia="方正仿宋_GBK" w:hAnsi="Times New Roman" w:hint="default"/>
          <w:sz w:val="32"/>
          <w:szCs w:val="32"/>
        </w:rPr>
        <w:t>2021—2025</w:t>
      </w:r>
      <w:r>
        <w:rPr>
          <w:rFonts w:ascii="Times New Roman" w:eastAsia="方正仿宋_GBK" w:hAnsi="Times New Roman" w:hint="default"/>
          <w:sz w:val="32"/>
          <w:szCs w:val="32"/>
        </w:rPr>
        <w:t>年。</w:t>
      </w:r>
    </w:p>
    <w:p w:rsidR="005B0EA6" w:rsidRDefault="005B0EA6">
      <w:pPr>
        <w:overflowPunct w:val="0"/>
        <w:spacing w:line="578" w:lineRule="exact"/>
        <w:ind w:firstLineChars="200" w:firstLine="643"/>
        <w:rPr>
          <w:rFonts w:ascii="Times New Roman" w:eastAsia="方正仿宋_GBK" w:hAnsi="Times New Roman" w:cs="Times New Roman"/>
          <w:b/>
          <w:bCs/>
          <w:sz w:val="32"/>
          <w:szCs w:val="32"/>
        </w:rPr>
        <w:sectPr w:rsidR="005B0EA6">
          <w:headerReference w:type="default" r:id="rId13"/>
          <w:footerReference w:type="default" r:id="rId14"/>
          <w:pgSz w:w="11906" w:h="16838"/>
          <w:pgMar w:top="2041" w:right="1531" w:bottom="2041" w:left="1531" w:header="850" w:footer="1672" w:gutter="0"/>
          <w:pgNumType w:start="1"/>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bookmarkStart w:id="2" w:name="_Toc1757"/>
      <w:r>
        <w:rPr>
          <w:rFonts w:ascii="Times New Roman" w:eastAsia="方正黑体_GBK" w:hAnsi="Times New Roman" w:cs="Times New Roman"/>
          <w:sz w:val="32"/>
          <w:szCs w:val="32"/>
        </w:rPr>
        <w:lastRenderedPageBreak/>
        <w:t>第一章</w:t>
      </w:r>
      <w:r w:rsidR="00F92091">
        <w:rPr>
          <w:rFonts w:ascii="Times New Roman" w:eastAsia="方正黑体_GBK" w:hAnsi="Times New Roman" w:cs="Times New Roman" w:hint="eastAsia"/>
          <w:sz w:val="32"/>
          <w:szCs w:val="32"/>
        </w:rPr>
        <w:t xml:space="preserve">  </w:t>
      </w:r>
      <w:r>
        <w:rPr>
          <w:rFonts w:ascii="Times New Roman" w:eastAsia="方正黑体_GBK" w:hAnsi="Times New Roman" w:cs="Times New Roman"/>
          <w:sz w:val="32"/>
          <w:szCs w:val="32"/>
        </w:rPr>
        <w:t>砥砺奋进乘势而上，开启生态环保新征程</w:t>
      </w:r>
      <w:bookmarkEnd w:id="2"/>
    </w:p>
    <w:p w:rsidR="005B0EA6" w:rsidRDefault="005B0EA6">
      <w:pPr>
        <w:overflowPunct w:val="0"/>
        <w:spacing w:line="578" w:lineRule="exact"/>
        <w:ind w:firstLineChars="200" w:firstLine="640"/>
        <w:rPr>
          <w:rFonts w:ascii="Times New Roman" w:eastAsia="方正仿宋_GBK" w:hAnsi="Times New Roman" w:cs="Times New Roman"/>
          <w:bCs/>
          <w:color w:val="000000"/>
          <w:kern w:val="44"/>
          <w:sz w:val="32"/>
          <w:szCs w:val="32"/>
        </w:rPr>
      </w:pPr>
      <w:bookmarkStart w:id="3" w:name="_Toc26081"/>
    </w:p>
    <w:p w:rsidR="005B0EA6" w:rsidRDefault="00C55615">
      <w:pPr>
        <w:overflowPunct w:val="0"/>
        <w:spacing w:line="578"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十三五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生态环境保护主要成效</w:t>
      </w:r>
      <w:bookmarkEnd w:id="3"/>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时期，洮南市委、市政府深入贯彻习近平生态文明思想，全面落实党中央、国务院的决策部署，攻坚克难、积极作为，全力以赴打好打赢污染防治攻坚战，生态环境质量总体得到改善，主要污染物排放总量持续减少，助推绿色转型发展取得实效，生态环境治理体系和治理能力现代化加快推进，较好地完成了全市环境保护</w:t>
      </w: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规划及污染防治攻坚战确定的目标任务，为全市</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生态环境保护工作奠定了坚实的基础。</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环境质量持续改善。</w:t>
      </w:r>
      <w:r>
        <w:rPr>
          <w:rFonts w:ascii="Times New Roman" w:eastAsia="方正仿宋_GBK" w:hAnsi="Times New Roman"/>
          <w:sz w:val="32"/>
          <w:szCs w:val="32"/>
        </w:rPr>
        <w:t>2020</w:t>
      </w:r>
      <w:r>
        <w:rPr>
          <w:rFonts w:ascii="Times New Roman" w:eastAsia="方正仿宋_GBK" w:hAnsi="Times New Roman"/>
          <w:sz w:val="32"/>
          <w:szCs w:val="32"/>
        </w:rPr>
        <w:t>年，全市优良天数比例达到</w:t>
      </w:r>
      <w:r>
        <w:rPr>
          <w:rFonts w:ascii="Times New Roman" w:eastAsia="方正仿宋_GBK" w:hAnsi="Times New Roman"/>
          <w:sz w:val="32"/>
          <w:szCs w:val="32"/>
        </w:rPr>
        <w:t>90%</w:t>
      </w:r>
      <w:r>
        <w:rPr>
          <w:rFonts w:ascii="Times New Roman" w:eastAsia="方正仿宋_GBK" w:hAnsi="Times New Roman"/>
          <w:sz w:val="32"/>
          <w:szCs w:val="32"/>
        </w:rPr>
        <w:t>，</w:t>
      </w:r>
      <w:r>
        <w:rPr>
          <w:rFonts w:ascii="Times New Roman" w:eastAsia="方正仿宋_GBK" w:hAnsi="Times New Roman"/>
          <w:sz w:val="32"/>
          <w:szCs w:val="32"/>
        </w:rPr>
        <w:t>PM2.5</w:t>
      </w:r>
      <w:r>
        <w:rPr>
          <w:rFonts w:ascii="Times New Roman" w:eastAsia="方正仿宋_GBK" w:hAnsi="Times New Roman"/>
          <w:sz w:val="32"/>
          <w:szCs w:val="32"/>
        </w:rPr>
        <w:t>浓度为</w:t>
      </w:r>
      <w:r>
        <w:rPr>
          <w:rFonts w:ascii="Times New Roman" w:eastAsia="方正仿宋_GBK" w:hAnsi="Times New Roman"/>
          <w:sz w:val="32"/>
          <w:szCs w:val="32"/>
        </w:rPr>
        <w:t>25</w:t>
      </w:r>
      <w:r>
        <w:rPr>
          <w:rFonts w:ascii="Times New Roman" w:eastAsia="方正仿宋_GBK" w:hAnsi="Times New Roman"/>
          <w:sz w:val="32"/>
          <w:szCs w:val="32"/>
        </w:rPr>
        <w:t>微克</w:t>
      </w:r>
      <w:r>
        <w:rPr>
          <w:rFonts w:ascii="Times New Roman" w:eastAsia="方正仿宋_GBK" w:hAnsi="Times New Roman"/>
          <w:sz w:val="32"/>
          <w:szCs w:val="32"/>
        </w:rPr>
        <w:t>/</w:t>
      </w:r>
      <w:r>
        <w:rPr>
          <w:rFonts w:ascii="Times New Roman" w:eastAsia="方正仿宋_GBK" w:hAnsi="Times New Roman"/>
          <w:sz w:val="32"/>
          <w:szCs w:val="32"/>
        </w:rPr>
        <w:t>立方米；地表水考核断面优良水体比例达到</w:t>
      </w:r>
      <w:r>
        <w:rPr>
          <w:rFonts w:ascii="Times New Roman" w:eastAsia="方正仿宋_GBK" w:hAnsi="Times New Roman"/>
          <w:sz w:val="32"/>
          <w:szCs w:val="32"/>
        </w:rPr>
        <w:t>100%</w:t>
      </w:r>
      <w:r>
        <w:rPr>
          <w:rFonts w:ascii="Times New Roman" w:eastAsia="方正仿宋_GBK" w:hAnsi="Times New Roman"/>
          <w:sz w:val="32"/>
          <w:szCs w:val="32"/>
        </w:rPr>
        <w:t>，全市范围无黑臭水体；水源地水质达标率达到</w:t>
      </w:r>
      <w:r>
        <w:rPr>
          <w:rFonts w:ascii="Times New Roman" w:eastAsia="方正仿宋_GBK" w:hAnsi="Times New Roman"/>
          <w:sz w:val="32"/>
          <w:szCs w:val="32"/>
        </w:rPr>
        <w:t>100%</w:t>
      </w:r>
      <w:r>
        <w:rPr>
          <w:rFonts w:ascii="Times New Roman" w:eastAsia="方正仿宋_GBK" w:hAnsi="Times New Roman"/>
          <w:sz w:val="32"/>
          <w:szCs w:val="32"/>
        </w:rPr>
        <w:t>；生态环境状况指数始终保持稳定。</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color w:val="000000"/>
          <w:sz w:val="32"/>
          <w:szCs w:val="32"/>
          <w:highlight w:val="yellow"/>
        </w:rPr>
      </w:pPr>
      <w:r>
        <w:rPr>
          <w:rFonts w:ascii="Times New Roman" w:eastAsia="方正仿宋_GBK" w:hAnsi="Times New Roman"/>
          <w:sz w:val="32"/>
          <w:szCs w:val="32"/>
        </w:rPr>
        <w:t>推进绿色转型发展成效显著。充分发挥生态环境保护对转方式、调结构、优布局、促发展的重要作用，以生态环境高水平保护促进经济社会绿色转型，全市产业结构、能源结构、交通运输结构、农业投入结构持续优化。严格落实主体功能区规划，划定并严守生态保护红线。绿色循环低碳发展加速推进，数字经济规模不断壮大，产业结构不断优化</w:t>
      </w:r>
      <w:r>
        <w:rPr>
          <w:rFonts w:ascii="Times New Roman" w:eastAsia="方正仿宋_GBK" w:hAnsi="Times New Roman"/>
          <w:color w:val="000000"/>
          <w:sz w:val="32"/>
          <w:szCs w:val="32"/>
        </w:rPr>
        <w:t>。深入推进</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放管服</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改革，常态化实行环境影响评价审批</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正面清单</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color w:val="000000"/>
          <w:sz w:val="32"/>
          <w:szCs w:val="32"/>
        </w:rPr>
        <w:t>新能源产业发展取得历史</w:t>
      </w:r>
      <w:r>
        <w:rPr>
          <w:rFonts w:ascii="Times New Roman" w:eastAsia="方正仿宋_GBK" w:hAnsi="Times New Roman"/>
          <w:color w:val="000000"/>
          <w:sz w:val="32"/>
          <w:szCs w:val="32"/>
        </w:rPr>
        <w:lastRenderedPageBreak/>
        <w:t>性突破，光伏、风电装机容量超过百万千瓦，生物质能发电建设容量</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万千瓦，新能源产业税收累计实现</w:t>
      </w:r>
      <w:r>
        <w:rPr>
          <w:rFonts w:ascii="Times New Roman" w:eastAsia="方正仿宋_GBK" w:hAnsi="Times New Roman"/>
          <w:color w:val="000000"/>
          <w:sz w:val="32"/>
          <w:szCs w:val="32"/>
        </w:rPr>
        <w:t>3.2</w:t>
      </w:r>
      <w:r>
        <w:rPr>
          <w:rFonts w:ascii="Times New Roman" w:eastAsia="方正仿宋_GBK" w:hAnsi="Times New Roman"/>
          <w:color w:val="000000"/>
          <w:sz w:val="32"/>
          <w:szCs w:val="32"/>
        </w:rPr>
        <w:t>亿元。畜禽粪污资源化综合利用率达到</w:t>
      </w:r>
      <w:r>
        <w:rPr>
          <w:rFonts w:ascii="Times New Roman" w:eastAsia="方正仿宋_GBK" w:hAnsi="Times New Roman"/>
          <w:color w:val="000000"/>
          <w:sz w:val="32"/>
          <w:szCs w:val="32"/>
        </w:rPr>
        <w:t>85%</w:t>
      </w:r>
      <w:r>
        <w:rPr>
          <w:rFonts w:ascii="Times New Roman" w:eastAsia="方正仿宋_GBK" w:hAnsi="Times New Roman"/>
          <w:color w:val="000000"/>
          <w:sz w:val="32"/>
          <w:szCs w:val="32"/>
        </w:rPr>
        <w:t>，持续推进秸秆</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五化</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利用，综合利用率达到</w:t>
      </w:r>
      <w:r>
        <w:rPr>
          <w:rFonts w:ascii="Times New Roman" w:eastAsia="方正仿宋_GBK" w:hAnsi="Times New Roman"/>
          <w:color w:val="000000"/>
          <w:sz w:val="32"/>
          <w:szCs w:val="32"/>
        </w:rPr>
        <w:t>85%</w:t>
      </w:r>
      <w:r>
        <w:rPr>
          <w:rFonts w:ascii="Times New Roman" w:eastAsia="方正仿宋_GBK" w:hAnsi="Times New Roman"/>
          <w:color w:val="000000"/>
          <w:sz w:val="32"/>
          <w:szCs w:val="32"/>
        </w:rPr>
        <w:t>。</w:t>
      </w:r>
    </w:p>
    <w:p w:rsidR="005B0EA6" w:rsidRDefault="00C55615">
      <w:pPr>
        <w:pStyle w:val="HTML"/>
        <w:overflowPunct w:val="0"/>
        <w:spacing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color w:val="000000"/>
          <w:kern w:val="2"/>
          <w:sz w:val="32"/>
          <w:szCs w:val="32"/>
        </w:rPr>
        <w:t>污染防治攻坚战成果丰硕。</w:t>
      </w:r>
      <w:r>
        <w:rPr>
          <w:rFonts w:ascii="Times New Roman" w:eastAsia="方正仿宋_GBK" w:hAnsi="Times New Roman" w:hint="default"/>
          <w:sz w:val="32"/>
          <w:szCs w:val="32"/>
        </w:rPr>
        <w:t>较好地完成了国家污染防治攻坚战成效考核</w:t>
      </w:r>
      <w:r>
        <w:rPr>
          <w:rFonts w:ascii="Times New Roman" w:eastAsia="方正仿宋_GBK" w:hAnsi="Times New Roman" w:hint="default"/>
          <w:sz w:val="32"/>
          <w:szCs w:val="32"/>
        </w:rPr>
        <w:t>4</w:t>
      </w:r>
      <w:r>
        <w:rPr>
          <w:rFonts w:ascii="Times New Roman" w:eastAsia="方正仿宋_GBK" w:hAnsi="Times New Roman" w:hint="default"/>
          <w:sz w:val="32"/>
          <w:szCs w:val="32"/>
        </w:rPr>
        <w:t>个方面</w:t>
      </w:r>
      <w:r>
        <w:rPr>
          <w:rFonts w:ascii="Times New Roman" w:eastAsia="方正仿宋_GBK" w:hAnsi="Times New Roman" w:hint="default"/>
          <w:sz w:val="32"/>
          <w:szCs w:val="32"/>
        </w:rPr>
        <w:t>15</w:t>
      </w:r>
      <w:r>
        <w:rPr>
          <w:rFonts w:ascii="Times New Roman" w:eastAsia="方正仿宋_GBK" w:hAnsi="Times New Roman" w:hint="default"/>
          <w:sz w:val="32"/>
          <w:szCs w:val="32"/>
        </w:rPr>
        <w:t>项攻坚任务。蓝天保卫战方面，市区内</w:t>
      </w:r>
      <w:r>
        <w:rPr>
          <w:rFonts w:ascii="Times New Roman" w:eastAsia="方正仿宋_GBK" w:hAnsi="Times New Roman" w:hint="default"/>
          <w:sz w:val="32"/>
          <w:szCs w:val="32"/>
        </w:rPr>
        <w:t>10</w:t>
      </w:r>
      <w:r>
        <w:rPr>
          <w:rFonts w:ascii="Times New Roman" w:eastAsia="方正仿宋_GBK" w:hAnsi="Times New Roman" w:hint="default"/>
          <w:sz w:val="32"/>
          <w:szCs w:val="32"/>
        </w:rPr>
        <w:t>蒸吨以下燃煤小锅炉全部淘汰，累计淘汰黄标车</w:t>
      </w:r>
      <w:r>
        <w:rPr>
          <w:rFonts w:ascii="Times New Roman" w:eastAsia="方正仿宋_GBK" w:hAnsi="Times New Roman" w:hint="default"/>
          <w:sz w:val="32"/>
          <w:szCs w:val="32"/>
        </w:rPr>
        <w:t>1218</w:t>
      </w:r>
      <w:r>
        <w:rPr>
          <w:rFonts w:ascii="Times New Roman" w:eastAsia="方正仿宋_GBK" w:hAnsi="Times New Roman" w:hint="default"/>
          <w:sz w:val="32"/>
          <w:szCs w:val="32"/>
        </w:rPr>
        <w:t>辆，</w:t>
      </w:r>
      <w:r>
        <w:rPr>
          <w:rFonts w:ascii="Times New Roman" w:eastAsia="方正仿宋_GBK" w:hAnsi="Times New Roman" w:hint="default"/>
          <w:sz w:val="32"/>
          <w:szCs w:val="32"/>
        </w:rPr>
        <w:t>69</w:t>
      </w:r>
      <w:r>
        <w:rPr>
          <w:rFonts w:ascii="Times New Roman" w:eastAsia="方正仿宋_GBK" w:hAnsi="Times New Roman" w:hint="default"/>
          <w:sz w:val="32"/>
          <w:szCs w:val="32"/>
        </w:rPr>
        <w:t>座加油站已全部供应国</w:t>
      </w:r>
      <w:r>
        <w:rPr>
          <w:rFonts w:ascii="Times New Roman" w:eastAsia="方正仿宋_GBK" w:hAnsi="Times New Roman" w:hint="default"/>
          <w:sz w:val="32"/>
          <w:szCs w:val="32"/>
        </w:rPr>
        <w:t>ⅴ</w:t>
      </w:r>
      <w:r>
        <w:rPr>
          <w:rFonts w:ascii="Times New Roman" w:eastAsia="方正仿宋_GBK" w:hAnsi="Times New Roman" w:hint="default"/>
          <w:sz w:val="32"/>
          <w:szCs w:val="32"/>
        </w:rPr>
        <w:t>车用汽、柴油；全面推广秸秆</w:t>
      </w:r>
      <w:r>
        <w:rPr>
          <w:rFonts w:ascii="Times New Roman" w:eastAsia="方正仿宋_GBK" w:hAnsi="Times New Roman" w:hint="default"/>
          <w:sz w:val="32"/>
          <w:szCs w:val="32"/>
        </w:rPr>
        <w:t>“</w:t>
      </w:r>
      <w:r>
        <w:rPr>
          <w:rFonts w:ascii="Times New Roman" w:eastAsia="方正仿宋_GBK" w:hAnsi="Times New Roman" w:hint="default"/>
          <w:sz w:val="32"/>
          <w:szCs w:val="32"/>
        </w:rPr>
        <w:t>五化利用</w:t>
      </w:r>
      <w:r>
        <w:rPr>
          <w:rFonts w:ascii="Times New Roman" w:eastAsia="方正仿宋_GBK" w:hAnsi="Times New Roman" w:hint="default"/>
          <w:sz w:val="32"/>
          <w:szCs w:val="32"/>
        </w:rPr>
        <w:t>+</w:t>
      </w:r>
      <w:r>
        <w:rPr>
          <w:rFonts w:ascii="Times New Roman" w:eastAsia="方正仿宋_GBK" w:hAnsi="Times New Roman" w:hint="default"/>
          <w:sz w:val="32"/>
          <w:szCs w:val="32"/>
        </w:rPr>
        <w:t>无害化处置</w:t>
      </w:r>
      <w:r>
        <w:rPr>
          <w:rFonts w:ascii="Times New Roman" w:eastAsia="方正仿宋_GBK" w:hAnsi="Times New Roman" w:hint="default"/>
          <w:sz w:val="32"/>
          <w:szCs w:val="32"/>
        </w:rPr>
        <w:t>”</w:t>
      </w:r>
      <w:r>
        <w:rPr>
          <w:rFonts w:ascii="Times New Roman" w:eastAsia="方正仿宋_GBK" w:hAnsi="Times New Roman" w:hint="default"/>
          <w:sz w:val="32"/>
          <w:szCs w:val="32"/>
        </w:rPr>
        <w:t>的全量化处置模式，秸秆露天焚烧问题得到有效遏制。碧水保卫战方面，全力推进河湖长制，深入开展河湖</w:t>
      </w:r>
      <w:r>
        <w:rPr>
          <w:rFonts w:ascii="Times New Roman" w:eastAsia="方正仿宋_GBK" w:hAnsi="Times New Roman" w:hint="default"/>
          <w:sz w:val="32"/>
          <w:szCs w:val="32"/>
        </w:rPr>
        <w:t>“</w:t>
      </w:r>
      <w:r>
        <w:rPr>
          <w:rFonts w:ascii="Times New Roman" w:eastAsia="方正仿宋_GBK" w:hAnsi="Times New Roman" w:hint="default"/>
          <w:sz w:val="32"/>
          <w:szCs w:val="32"/>
        </w:rPr>
        <w:t>清四乱</w:t>
      </w:r>
      <w:r>
        <w:rPr>
          <w:rFonts w:ascii="Times New Roman" w:eastAsia="方正仿宋_GBK" w:hAnsi="Times New Roman" w:hint="default"/>
          <w:sz w:val="32"/>
          <w:szCs w:val="32"/>
        </w:rPr>
        <w:t>”</w:t>
      </w:r>
      <w:r>
        <w:rPr>
          <w:rFonts w:ascii="Times New Roman" w:eastAsia="方正仿宋_GBK" w:hAnsi="Times New Roman" w:hint="default"/>
          <w:sz w:val="32"/>
          <w:szCs w:val="32"/>
        </w:rPr>
        <w:t>专项行动</w:t>
      </w:r>
      <w:r>
        <w:rPr>
          <w:rFonts w:ascii="Times New Roman" w:eastAsia="方正仿宋_GBK" w:hAnsi="Times New Roman" w:hint="default"/>
          <w:sz w:val="32"/>
          <w:szCs w:val="32"/>
        </w:rPr>
        <w:t>32</w:t>
      </w:r>
      <w:r>
        <w:rPr>
          <w:rFonts w:ascii="Times New Roman" w:eastAsia="方正仿宋_GBK" w:hAnsi="Times New Roman" w:hint="default"/>
          <w:sz w:val="32"/>
          <w:szCs w:val="32"/>
        </w:rPr>
        <w:t>次；城市污水处理厂完成提标改造工程；完成洮南市城区饮用水水源保护区划分以及农村集中式饮用水保护区划分工作；</w:t>
      </w:r>
      <w:r>
        <w:rPr>
          <w:rFonts w:ascii="Times New Roman" w:eastAsia="方正仿宋_GBK" w:hAnsi="Times New Roman" w:hint="default"/>
          <w:color w:val="000000"/>
          <w:sz w:val="32"/>
          <w:szCs w:val="32"/>
        </w:rPr>
        <w:t>河湖连通工程全面完成，</w:t>
      </w:r>
      <w:r>
        <w:rPr>
          <w:rFonts w:ascii="Times New Roman" w:eastAsia="方正仿宋_GBK" w:hAnsi="Times New Roman" w:hint="default"/>
          <w:color w:val="000000"/>
          <w:sz w:val="32"/>
          <w:szCs w:val="32"/>
        </w:rPr>
        <w:t>26</w:t>
      </w:r>
      <w:r>
        <w:rPr>
          <w:rFonts w:ascii="Times New Roman" w:eastAsia="方正仿宋_GBK" w:hAnsi="Times New Roman" w:hint="default"/>
          <w:color w:val="000000"/>
          <w:sz w:val="32"/>
          <w:szCs w:val="32"/>
        </w:rPr>
        <w:t>个泡塘互联互通，断流</w:t>
      </w:r>
      <w:r>
        <w:rPr>
          <w:rFonts w:ascii="Times New Roman" w:eastAsia="方正仿宋_GBK" w:hAnsi="Times New Roman" w:hint="default"/>
          <w:color w:val="000000"/>
          <w:sz w:val="32"/>
          <w:szCs w:val="32"/>
        </w:rPr>
        <w:t>22</w:t>
      </w:r>
      <w:r>
        <w:rPr>
          <w:rFonts w:ascii="Times New Roman" w:eastAsia="方正仿宋_GBK" w:hAnsi="Times New Roman" w:hint="default"/>
          <w:color w:val="000000"/>
          <w:sz w:val="32"/>
          <w:szCs w:val="32"/>
        </w:rPr>
        <w:t>年的蛟流河重新迎来通水</w:t>
      </w:r>
      <w:r>
        <w:rPr>
          <w:rFonts w:ascii="Times New Roman" w:eastAsia="方正仿宋_GBK" w:hAnsi="Times New Roman" w:hint="default"/>
          <w:sz w:val="32"/>
          <w:szCs w:val="32"/>
        </w:rPr>
        <w:t>。黑土地保卫战方面，深入推进化肥、农药减量增效，化肥、农药施用量连续</w:t>
      </w:r>
      <w:r>
        <w:rPr>
          <w:rFonts w:ascii="Times New Roman" w:eastAsia="方正仿宋_GBK" w:hAnsi="Times New Roman" w:hint="default"/>
          <w:sz w:val="32"/>
          <w:szCs w:val="32"/>
        </w:rPr>
        <w:t>3</w:t>
      </w:r>
      <w:r>
        <w:rPr>
          <w:rFonts w:ascii="Times New Roman" w:eastAsia="方正仿宋_GBK" w:hAnsi="Times New Roman" w:hint="default"/>
          <w:sz w:val="32"/>
          <w:szCs w:val="32"/>
        </w:rPr>
        <w:t>年实现负增长；高质量完成农用地土壤环境质量详查，农用地土壤环境质量优于全国平均水平；全面完成耕地土壤环境质量类别划分，分类实施管控措施，受污染耕地安全利用率达到</w:t>
      </w:r>
      <w:r>
        <w:rPr>
          <w:rFonts w:ascii="Times New Roman" w:eastAsia="方正仿宋_GBK" w:hAnsi="Times New Roman" w:hint="default"/>
          <w:sz w:val="32"/>
          <w:szCs w:val="32"/>
        </w:rPr>
        <w:t>90%</w:t>
      </w:r>
      <w:r>
        <w:rPr>
          <w:rFonts w:ascii="Times New Roman" w:eastAsia="方正仿宋_GBK" w:hAnsi="Times New Roman" w:hint="default"/>
          <w:sz w:val="32"/>
          <w:szCs w:val="32"/>
        </w:rPr>
        <w:t>以上；开展完成全市农产品产地重金属污染防治普查土壤样品采集及制备</w:t>
      </w:r>
      <w:r>
        <w:rPr>
          <w:rFonts w:ascii="Times New Roman" w:eastAsia="方正仿宋_GBK" w:hAnsi="Times New Roman" w:hint="default"/>
          <w:sz w:val="32"/>
          <w:szCs w:val="32"/>
        </w:rPr>
        <w:t>2565</w:t>
      </w:r>
      <w:r>
        <w:rPr>
          <w:rFonts w:ascii="Times New Roman" w:eastAsia="方正仿宋_GBK" w:hAnsi="Times New Roman" w:hint="default"/>
          <w:sz w:val="32"/>
          <w:szCs w:val="32"/>
        </w:rPr>
        <w:t>个</w:t>
      </w:r>
      <w:r>
        <w:rPr>
          <w:rFonts w:ascii="Times New Roman" w:eastAsia="方正仿宋_GBK" w:hAnsi="Times New Roman" w:hint="default"/>
          <w:snapToGrid w:val="0"/>
          <w:sz w:val="32"/>
          <w:szCs w:val="32"/>
        </w:rPr>
        <w:t>，</w:t>
      </w:r>
      <w:r>
        <w:rPr>
          <w:rFonts w:ascii="Times New Roman" w:eastAsia="方正仿宋_GBK" w:hAnsi="Times New Roman" w:hint="default"/>
          <w:sz w:val="32"/>
          <w:szCs w:val="32"/>
        </w:rPr>
        <w:t>建立常态化监测点</w:t>
      </w:r>
      <w:r>
        <w:rPr>
          <w:rFonts w:ascii="Times New Roman" w:eastAsia="方正仿宋_GBK" w:hAnsi="Times New Roman" w:hint="default"/>
          <w:sz w:val="32"/>
          <w:szCs w:val="32"/>
        </w:rPr>
        <w:t>34</w:t>
      </w:r>
      <w:r>
        <w:rPr>
          <w:rFonts w:ascii="Times New Roman" w:eastAsia="方正仿宋_GBK" w:hAnsi="Times New Roman" w:hint="default"/>
          <w:sz w:val="32"/>
          <w:szCs w:val="32"/>
        </w:rPr>
        <w:t>个；有序推进重点行业企业用地土壤环境质量详查，建立土壤数据库；集中排查农村黑臭水体</w:t>
      </w:r>
      <w:r>
        <w:rPr>
          <w:rFonts w:ascii="Times New Roman" w:eastAsia="方正仿宋_GBK" w:hAnsi="Times New Roman" w:hint="default"/>
          <w:sz w:val="32"/>
          <w:szCs w:val="32"/>
        </w:rPr>
        <w:t>120</w:t>
      </w:r>
      <w:r>
        <w:rPr>
          <w:rFonts w:ascii="Times New Roman" w:eastAsia="方正仿宋_GBK" w:hAnsi="Times New Roman" w:hint="default"/>
          <w:sz w:val="32"/>
          <w:szCs w:val="32"/>
        </w:rPr>
        <w:t>余次，</w:t>
      </w:r>
      <w:r>
        <w:rPr>
          <w:rFonts w:ascii="Times New Roman" w:eastAsia="方正仿宋_GBK" w:hAnsi="Times New Roman" w:hint="default"/>
          <w:color w:val="000000"/>
          <w:sz w:val="32"/>
          <w:szCs w:val="32"/>
        </w:rPr>
        <w:t>统筹解决农村垃圾出村、转运等难题，完成</w:t>
      </w:r>
      <w:r>
        <w:rPr>
          <w:rFonts w:ascii="Times New Roman" w:eastAsia="方正仿宋_GBK" w:hAnsi="Times New Roman" w:hint="default"/>
          <w:color w:val="000000"/>
          <w:sz w:val="32"/>
          <w:szCs w:val="32"/>
        </w:rPr>
        <w:t>34</w:t>
      </w:r>
      <w:r>
        <w:rPr>
          <w:rFonts w:ascii="Times New Roman" w:eastAsia="方正仿宋_GBK" w:hAnsi="Times New Roman" w:hint="default"/>
          <w:color w:val="000000"/>
          <w:sz w:val="32"/>
          <w:szCs w:val="32"/>
        </w:rPr>
        <w:t>个非正规垃圾点</w:t>
      </w:r>
      <w:r>
        <w:rPr>
          <w:rFonts w:ascii="Times New Roman" w:eastAsia="方正仿宋_GBK" w:hAnsi="Times New Roman" w:hint="default"/>
          <w:color w:val="000000"/>
          <w:sz w:val="32"/>
          <w:szCs w:val="32"/>
        </w:rPr>
        <w:lastRenderedPageBreak/>
        <w:t>整治工作，环境整治初见成效，村容村貌大为改观。</w:t>
      </w:r>
      <w:r>
        <w:rPr>
          <w:rFonts w:ascii="Times New Roman" w:eastAsia="方正仿宋_GBK" w:hAnsi="Times New Roman" w:hint="default"/>
          <w:sz w:val="32"/>
          <w:szCs w:val="32"/>
        </w:rPr>
        <w:t>青山和草原湿地保卫战方面，启动林草长制试点工作，</w:t>
      </w:r>
      <w:r>
        <w:rPr>
          <w:rFonts w:ascii="Times New Roman" w:eastAsia="方正仿宋_GBK" w:hAnsi="Times New Roman" w:hint="default"/>
          <w:color w:val="000000"/>
          <w:sz w:val="32"/>
          <w:szCs w:val="32"/>
        </w:rPr>
        <w:t>累计完成清收还林和草原改良</w:t>
      </w:r>
      <w:r>
        <w:rPr>
          <w:rFonts w:ascii="Times New Roman" w:eastAsia="方正仿宋_GBK" w:hAnsi="Times New Roman" w:hint="default"/>
          <w:color w:val="000000"/>
          <w:sz w:val="32"/>
          <w:szCs w:val="32"/>
        </w:rPr>
        <w:t>54</w:t>
      </w:r>
      <w:r>
        <w:rPr>
          <w:rFonts w:ascii="Times New Roman" w:eastAsia="方正仿宋_GBK" w:hAnsi="Times New Roman" w:hint="default"/>
          <w:color w:val="000000"/>
          <w:sz w:val="32"/>
          <w:szCs w:val="32"/>
        </w:rPr>
        <w:t>万亩，</w:t>
      </w:r>
      <w:r>
        <w:rPr>
          <w:rFonts w:ascii="Times New Roman" w:eastAsia="方正仿宋_GBK" w:hAnsi="Times New Roman" w:hint="default"/>
          <w:sz w:val="32"/>
          <w:szCs w:val="32"/>
        </w:rPr>
        <w:t>完成造林绿化</w:t>
      </w:r>
      <w:r>
        <w:rPr>
          <w:rFonts w:ascii="Times New Roman" w:eastAsia="方正仿宋_GBK" w:hAnsi="Times New Roman" w:hint="default"/>
          <w:sz w:val="32"/>
          <w:szCs w:val="32"/>
        </w:rPr>
        <w:t>6.1</w:t>
      </w:r>
      <w:r>
        <w:rPr>
          <w:rFonts w:ascii="Times New Roman" w:eastAsia="方正仿宋_GBK" w:hAnsi="Times New Roman" w:hint="default"/>
          <w:sz w:val="32"/>
          <w:szCs w:val="32"/>
        </w:rPr>
        <w:t>万亩，草原综合治理</w:t>
      </w:r>
      <w:r>
        <w:rPr>
          <w:rFonts w:ascii="Times New Roman" w:eastAsia="方正仿宋_GBK" w:hAnsi="Times New Roman" w:hint="default"/>
          <w:sz w:val="32"/>
          <w:szCs w:val="32"/>
        </w:rPr>
        <w:t>10.1</w:t>
      </w:r>
      <w:r>
        <w:rPr>
          <w:rFonts w:ascii="Times New Roman" w:eastAsia="方正仿宋_GBK" w:hAnsi="Times New Roman" w:hint="default"/>
          <w:sz w:val="32"/>
          <w:szCs w:val="32"/>
        </w:rPr>
        <w:t>万亩，封山育林</w:t>
      </w:r>
      <w:r>
        <w:rPr>
          <w:rFonts w:ascii="Times New Roman" w:eastAsia="方正仿宋_GBK" w:hAnsi="Times New Roman" w:hint="default"/>
          <w:sz w:val="32"/>
          <w:szCs w:val="32"/>
        </w:rPr>
        <w:t>7</w:t>
      </w:r>
      <w:r>
        <w:rPr>
          <w:rFonts w:ascii="Times New Roman" w:eastAsia="方正仿宋_GBK" w:hAnsi="Times New Roman" w:hint="default"/>
          <w:sz w:val="32"/>
          <w:szCs w:val="32"/>
        </w:rPr>
        <w:t>万亩，建设绿色通道</w:t>
      </w:r>
      <w:r>
        <w:rPr>
          <w:rFonts w:ascii="Times New Roman" w:eastAsia="方正仿宋_GBK" w:hAnsi="Times New Roman" w:hint="default"/>
          <w:sz w:val="32"/>
          <w:szCs w:val="32"/>
        </w:rPr>
        <w:t>18.2</w:t>
      </w:r>
      <w:r>
        <w:rPr>
          <w:rFonts w:ascii="Times New Roman" w:eastAsia="方正仿宋_GBK" w:hAnsi="Times New Roman" w:hint="default"/>
          <w:sz w:val="32"/>
          <w:szCs w:val="32"/>
        </w:rPr>
        <w:t>公里，绿色村屯</w:t>
      </w:r>
      <w:r>
        <w:rPr>
          <w:rFonts w:ascii="Times New Roman" w:eastAsia="方正仿宋_GBK" w:hAnsi="Times New Roman" w:hint="default"/>
          <w:sz w:val="32"/>
          <w:szCs w:val="32"/>
        </w:rPr>
        <w:t>80</w:t>
      </w:r>
      <w:r>
        <w:rPr>
          <w:rFonts w:ascii="Times New Roman" w:eastAsia="方正仿宋_GBK" w:hAnsi="Times New Roman" w:hint="default"/>
          <w:sz w:val="32"/>
          <w:szCs w:val="32"/>
        </w:rPr>
        <w:t>个，湿地修复</w:t>
      </w:r>
      <w:r>
        <w:rPr>
          <w:rFonts w:ascii="Times New Roman" w:eastAsia="方正仿宋_GBK" w:hAnsi="Times New Roman" w:hint="default"/>
          <w:sz w:val="32"/>
          <w:szCs w:val="32"/>
        </w:rPr>
        <w:t>27</w:t>
      </w:r>
      <w:r>
        <w:rPr>
          <w:rFonts w:ascii="Times New Roman" w:eastAsia="方正仿宋_GBK" w:hAnsi="Times New Roman" w:hint="default"/>
          <w:sz w:val="32"/>
          <w:szCs w:val="32"/>
        </w:rPr>
        <w:t>万亩；</w:t>
      </w:r>
      <w:r>
        <w:rPr>
          <w:rFonts w:ascii="Times New Roman" w:eastAsia="方正仿宋_GBK" w:hAnsi="Times New Roman" w:hint="default"/>
          <w:sz w:val="32"/>
          <w:szCs w:val="32"/>
        </w:rPr>
        <w:t>2020</w:t>
      </w:r>
      <w:r>
        <w:rPr>
          <w:rFonts w:ascii="Times New Roman" w:eastAsia="方正仿宋_GBK" w:hAnsi="Times New Roman" w:hint="default"/>
          <w:sz w:val="32"/>
          <w:szCs w:val="32"/>
        </w:rPr>
        <w:t>年，全市草原综合植被盖度达到</w:t>
      </w:r>
      <w:r>
        <w:rPr>
          <w:rFonts w:ascii="Times New Roman" w:eastAsia="方正仿宋_GBK" w:hAnsi="Times New Roman" w:hint="default"/>
          <w:sz w:val="32"/>
          <w:szCs w:val="32"/>
        </w:rPr>
        <w:t>65%</w:t>
      </w:r>
      <w:r>
        <w:rPr>
          <w:rFonts w:ascii="Times New Roman" w:eastAsia="方正仿宋_GBK" w:hAnsi="Times New Roman" w:hint="default"/>
          <w:sz w:val="32"/>
          <w:szCs w:val="32"/>
        </w:rPr>
        <w:t>。</w:t>
      </w:r>
      <w:r>
        <w:rPr>
          <w:rFonts w:ascii="Times New Roman" w:eastAsia="方正仿宋_GBK" w:hAnsi="Times New Roman" w:hint="default"/>
          <w:color w:val="000000"/>
          <w:sz w:val="32"/>
          <w:szCs w:val="32"/>
        </w:rPr>
        <w:t>林地、草原覆盖面积超过了全市国土面积的三分之一，防沙治沙工作步入全国先进行列。</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环境风险管控更严，有效保障生态环境安全。针</w:t>
      </w:r>
      <w:r>
        <w:rPr>
          <w:rFonts w:ascii="Times New Roman" w:eastAsia="方正仿宋_GBK" w:hAnsi="Times New Roman" w:cs="Times New Roman"/>
          <w:color w:val="000000"/>
          <w:kern w:val="0"/>
          <w:sz w:val="32"/>
          <w:szCs w:val="32"/>
        </w:rPr>
        <w:t>对重点行业、重点企业持续深化环境安全隐患排查、督查、整治。对全市各乡镇使用液氨制冷的单位和个体工商户、饮用水水源地等重点领域及洮儿河流域开展了环境风险隐患排查，将可能造成环境安全隐患的企业作为检查的重点，准确掌握企业状况和环保措施落实情况，及时消除隐患，杜绝环境事故的发生。累计排查共出动执法人员</w:t>
      </w:r>
      <w:r>
        <w:rPr>
          <w:rFonts w:ascii="Times New Roman" w:eastAsia="方正仿宋_GBK" w:hAnsi="Times New Roman" w:cs="Times New Roman"/>
          <w:color w:val="000000"/>
          <w:kern w:val="0"/>
          <w:sz w:val="32"/>
          <w:szCs w:val="32"/>
        </w:rPr>
        <w:t>120</w:t>
      </w:r>
      <w:r>
        <w:rPr>
          <w:rFonts w:ascii="Times New Roman" w:eastAsia="方正仿宋_GBK" w:hAnsi="Times New Roman" w:cs="Times New Roman"/>
          <w:color w:val="000000"/>
          <w:kern w:val="0"/>
          <w:sz w:val="32"/>
          <w:szCs w:val="32"/>
        </w:rPr>
        <w:t>余人次，检查相关企业</w:t>
      </w:r>
      <w:r>
        <w:rPr>
          <w:rFonts w:ascii="Times New Roman" w:eastAsia="方正仿宋_GBK" w:hAnsi="Times New Roman" w:cs="Times New Roman"/>
          <w:color w:val="000000"/>
          <w:kern w:val="0"/>
          <w:sz w:val="32"/>
          <w:szCs w:val="32"/>
        </w:rPr>
        <w:t>30</w:t>
      </w:r>
      <w:r>
        <w:rPr>
          <w:rFonts w:ascii="Times New Roman" w:eastAsia="方正仿宋_GBK" w:hAnsi="Times New Roman" w:cs="Times New Roman"/>
          <w:color w:val="000000"/>
          <w:kern w:val="0"/>
          <w:sz w:val="32"/>
          <w:szCs w:val="32"/>
        </w:rPr>
        <w:t>余家。</w:t>
      </w:r>
      <w:r>
        <w:rPr>
          <w:rFonts w:ascii="Times New Roman" w:eastAsia="方正仿宋_GBK" w:hAnsi="Times New Roman" w:cs="Times New Roman"/>
          <w:kern w:val="0"/>
          <w:sz w:val="32"/>
          <w:szCs w:val="32"/>
        </w:rPr>
        <w:t>疫情以来累计安全处置医疗废物、涉疫生活垃圾做到应收尽收、日产日清，未发生二次污染。</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十三五</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期间全市未发生特别重大和重大突发环境事件。</w:t>
      </w:r>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4" w:name="_Toc30638"/>
      <w:r>
        <w:rPr>
          <w:rFonts w:ascii="Times New Roman" w:eastAsia="方正楷体_GBK" w:hAnsi="Times New Roman" w:cs="Times New Roman"/>
          <w:sz w:val="32"/>
          <w:szCs w:val="32"/>
        </w:rPr>
        <w:t>第二节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十四五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生态环境保护面临的机遇</w:t>
      </w:r>
      <w:bookmarkEnd w:id="4"/>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时期，全市生态环境保护工作处于大有作为的战略机遇期。习近平总书记和党中央国务院高度重视生态文明建设，</w:t>
      </w:r>
      <w:r>
        <w:rPr>
          <w:rFonts w:ascii="Times New Roman" w:eastAsia="方正仿宋_GBK" w:hAnsi="Times New Roman"/>
          <w:sz w:val="32"/>
          <w:szCs w:val="32"/>
        </w:rPr>
        <w:lastRenderedPageBreak/>
        <w:t>为生态环境保护工作指明了方向。党的二十大</w:t>
      </w:r>
      <w:r>
        <w:rPr>
          <w:rFonts w:ascii="Times New Roman" w:eastAsia="方正仿宋_GBK" w:hAnsi="Times New Roman"/>
          <w:color w:val="222222"/>
          <w:sz w:val="32"/>
          <w:szCs w:val="32"/>
          <w:shd w:val="clear" w:color="auto" w:fill="FFFFFF"/>
        </w:rPr>
        <w:t>将</w:t>
      </w:r>
      <w:r>
        <w:rPr>
          <w:rFonts w:ascii="Times New Roman" w:eastAsia="方正仿宋_GBK" w:hAnsi="Times New Roman"/>
          <w:color w:val="222222"/>
          <w:sz w:val="32"/>
          <w:szCs w:val="32"/>
          <w:shd w:val="clear" w:color="auto" w:fill="FFFFFF"/>
        </w:rPr>
        <w:t>“</w:t>
      </w:r>
      <w:r>
        <w:rPr>
          <w:rFonts w:ascii="Times New Roman" w:eastAsia="方正仿宋_GBK" w:hAnsi="Times New Roman"/>
          <w:color w:val="222222"/>
          <w:sz w:val="32"/>
          <w:szCs w:val="32"/>
          <w:shd w:val="clear" w:color="auto" w:fill="FFFFFF"/>
        </w:rPr>
        <w:t>人与自然和谐共生的现代化</w:t>
      </w:r>
      <w:r>
        <w:rPr>
          <w:rFonts w:ascii="Times New Roman" w:eastAsia="方正仿宋_GBK" w:hAnsi="Times New Roman"/>
          <w:color w:val="222222"/>
          <w:sz w:val="32"/>
          <w:szCs w:val="32"/>
          <w:shd w:val="clear" w:color="auto" w:fill="FFFFFF"/>
        </w:rPr>
        <w:t>”</w:t>
      </w:r>
      <w:r>
        <w:rPr>
          <w:rFonts w:ascii="Times New Roman" w:eastAsia="方正仿宋_GBK" w:hAnsi="Times New Roman"/>
          <w:color w:val="222222"/>
          <w:sz w:val="32"/>
          <w:szCs w:val="32"/>
          <w:shd w:val="clear" w:color="auto" w:fill="FFFFFF"/>
        </w:rPr>
        <w:t>上升到</w:t>
      </w:r>
      <w:r>
        <w:rPr>
          <w:rFonts w:ascii="Times New Roman" w:eastAsia="方正仿宋_GBK" w:hAnsi="Times New Roman"/>
          <w:color w:val="222222"/>
          <w:sz w:val="32"/>
          <w:szCs w:val="32"/>
          <w:shd w:val="clear" w:color="auto" w:fill="FFFFFF"/>
        </w:rPr>
        <w:t>“</w:t>
      </w:r>
      <w:r>
        <w:rPr>
          <w:rFonts w:ascii="Times New Roman" w:eastAsia="方正仿宋_GBK" w:hAnsi="Times New Roman"/>
          <w:color w:val="222222"/>
          <w:sz w:val="32"/>
          <w:szCs w:val="32"/>
          <w:shd w:val="clear" w:color="auto" w:fill="FFFFFF"/>
        </w:rPr>
        <w:t>中国式现代化</w:t>
      </w:r>
      <w:r>
        <w:rPr>
          <w:rFonts w:ascii="Times New Roman" w:eastAsia="方正仿宋_GBK" w:hAnsi="Times New Roman"/>
          <w:color w:val="222222"/>
          <w:sz w:val="32"/>
          <w:szCs w:val="32"/>
          <w:shd w:val="clear" w:color="auto" w:fill="FFFFFF"/>
        </w:rPr>
        <w:t>”</w:t>
      </w:r>
      <w:r>
        <w:rPr>
          <w:rFonts w:ascii="Times New Roman" w:eastAsia="方正仿宋_GBK" w:hAnsi="Times New Roman"/>
          <w:color w:val="222222"/>
          <w:sz w:val="32"/>
          <w:szCs w:val="32"/>
          <w:shd w:val="clear" w:color="auto" w:fill="FFFFFF"/>
        </w:rPr>
        <w:t>的内涵之一，再次明确了新时代中国生态文明建设的战略任务，总基调是推动绿色发展，促进人与自然和谐共生</w:t>
      </w:r>
      <w:r>
        <w:rPr>
          <w:rFonts w:ascii="Times New Roman" w:eastAsia="方正仿宋_GBK" w:hAnsi="Times New Roman"/>
          <w:sz w:val="32"/>
          <w:szCs w:val="32"/>
        </w:rPr>
        <w:t>。二十大关于生态文明建设和生态环境保护的新思想、新要求、新目标和新部署为全省</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生态环境保护工作指明了方向，尤其是习近平总书记五年三次视察吉林省的重要讲话和重要指示精神，为推动洮南市生态环境保护工作提供了根本遵循，是做好洮南市生态环境保护工作的力量源泉。</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生态强省建设为洮南市做好生态环境保护工作提供强大动力。建设生态强省是省委省政府立足我省生态文明建设的新形势、适应振兴发展的新要求，提出的具有重大而深远意义的战略决策，是深入贯彻习近平生态文明思想，践行绿水青山就是金山银山、冰天雪地也是金山银山发展理念的具体体现，是筑牢生态安全屏障、彰显吉林担当、展现吉林作为的必然选择，是厚植生态优势、擦亮生态底色、打造生态品牌、推进吉林全面振兴全方位振兴的重大举措，是提高民生福祉、不断满足人民对美好生活向往的具体行动。生态强省建设为</w:t>
      </w:r>
      <w:r>
        <w:rPr>
          <w:rFonts w:ascii="Times New Roman" w:eastAsia="方正仿宋_GBK" w:hAnsi="Times New Roman"/>
          <w:sz w:val="32"/>
          <w:szCs w:val="32"/>
        </w:rPr>
        <w:t>“</w:t>
      </w:r>
      <w:r>
        <w:rPr>
          <w:rFonts w:ascii="Times New Roman" w:eastAsia="方正仿宋_GBK" w:hAnsi="Times New Roman"/>
          <w:sz w:val="32"/>
          <w:szCs w:val="32"/>
        </w:rPr>
        <w:t>生态洮南</w:t>
      </w:r>
      <w:r>
        <w:rPr>
          <w:rFonts w:ascii="Times New Roman" w:eastAsia="方正仿宋_GBK" w:hAnsi="Times New Roman"/>
          <w:sz w:val="32"/>
          <w:szCs w:val="32"/>
        </w:rPr>
        <w:t>”</w:t>
      </w:r>
      <w:r>
        <w:rPr>
          <w:rFonts w:ascii="Times New Roman" w:eastAsia="方正仿宋_GBK" w:hAnsi="Times New Roman"/>
          <w:sz w:val="32"/>
          <w:szCs w:val="32"/>
        </w:rPr>
        <w:t>建设提供了良好的政策机遇。</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绿色发展势头强劲为洮南市做好生态环境保护工作提供强大助力。</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时期，面对复杂多变的国际国内形势，中央提出加快形成以国内大循环为主体、国内国际双循环相互促进的新发展格局，国家实施</w:t>
      </w:r>
      <w:r>
        <w:rPr>
          <w:rFonts w:ascii="Times New Roman" w:eastAsia="方正仿宋_GBK" w:hAnsi="Times New Roman"/>
          <w:sz w:val="32"/>
          <w:szCs w:val="32"/>
        </w:rPr>
        <w:t>“</w:t>
      </w:r>
      <w:r>
        <w:rPr>
          <w:rFonts w:ascii="Times New Roman" w:eastAsia="方正仿宋_GBK" w:hAnsi="Times New Roman"/>
          <w:sz w:val="32"/>
          <w:szCs w:val="32"/>
        </w:rPr>
        <w:t>一带一路</w:t>
      </w:r>
      <w:r>
        <w:rPr>
          <w:rFonts w:ascii="Times New Roman" w:eastAsia="方正仿宋_GBK" w:hAnsi="Times New Roman"/>
          <w:sz w:val="32"/>
          <w:szCs w:val="32"/>
        </w:rPr>
        <w:t>”</w:t>
      </w:r>
      <w:r>
        <w:rPr>
          <w:rFonts w:ascii="Times New Roman" w:eastAsia="方正仿宋_GBK" w:hAnsi="Times New Roman"/>
          <w:sz w:val="32"/>
          <w:szCs w:val="32"/>
        </w:rPr>
        <w:t>、东北老工业基地全面振兴、东</w:t>
      </w:r>
      <w:r>
        <w:rPr>
          <w:rFonts w:ascii="Times New Roman" w:eastAsia="方正仿宋_GBK" w:hAnsi="Times New Roman"/>
          <w:sz w:val="32"/>
          <w:szCs w:val="32"/>
        </w:rPr>
        <w:lastRenderedPageBreak/>
        <w:t>北东部绿色经济带和东北西部生态经济带发展战略，我省正在实施</w:t>
      </w:r>
      <w:r>
        <w:rPr>
          <w:rFonts w:ascii="Times New Roman" w:eastAsia="方正仿宋_GBK" w:hAnsi="Times New Roman"/>
          <w:sz w:val="32"/>
          <w:szCs w:val="32"/>
        </w:rPr>
        <w:t>“</w:t>
      </w:r>
      <w:r>
        <w:rPr>
          <w:rFonts w:ascii="Times New Roman" w:eastAsia="方正仿宋_GBK" w:hAnsi="Times New Roman"/>
          <w:sz w:val="32"/>
          <w:szCs w:val="32"/>
        </w:rPr>
        <w:t>一主六双</w:t>
      </w:r>
      <w:r>
        <w:rPr>
          <w:rFonts w:ascii="Times New Roman" w:eastAsia="方正仿宋_GBK" w:hAnsi="Times New Roman"/>
          <w:sz w:val="32"/>
          <w:szCs w:val="32"/>
        </w:rPr>
        <w:t>”</w:t>
      </w:r>
      <w:r>
        <w:rPr>
          <w:rFonts w:ascii="Times New Roman" w:eastAsia="方正仿宋_GBK" w:hAnsi="Times New Roman"/>
          <w:sz w:val="32"/>
          <w:szCs w:val="32"/>
        </w:rPr>
        <w:t>高质量发展战略，这些发展战略都把绿色发展作为重要内容，为从源头上节约资源、控制环境污染和减少生态环境损害创造了良好条件。绿色的发展势头为洮南市</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期间的绿色发展提供良好的战略机遇。</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城乡融合发展和实施乡村振兴战略为解决洮南市生态环境城乡二元化问题提供了契机。</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期间，国家将进一步加大城乡融合发展力度，强化以城带乡、以工促农，资金投放、基础设施、公共服务等都将大幅度向农村倾斜，农村环境保护基础设施将得到较大改善，农村生态系统将随着山水林田湖草沙统筹修复得到有效保护，农业面源污染将随着发展绿色农业和生态农业得到有效控制，农村环境质量将随着农村环境综合整治得到有效提高，农村环境保护各项工作将随着乡村振兴战略实施及美丽乡村、生态宜居乡村建设得到有效加强。城乡融合发展和实施乡村振兴战略为洮南市的农村生态发展提供了良好的经济机遇。</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推进治理体系和治理能力现代化为生态环境保护提供了强大的制度保障。国家正在加速推进包括生态文明体制机制在内的治理体系和治理能力现代化建设，生态文明制度体系将进一步完善，覆盖全国的主体功能区制度、资源环境管理制度、生态补偿制度、生态环保督察制度等将持续为生态环境保护工作提供制度支撑。吉林省积极推进生态环境管理体制改革，统一行使生态和城乡各类污染排放监管与行政执法职责，为提高我市环境治理体</w:t>
      </w:r>
      <w:r>
        <w:rPr>
          <w:rFonts w:ascii="Times New Roman" w:eastAsia="方正仿宋_GBK" w:hAnsi="Times New Roman"/>
          <w:sz w:val="32"/>
          <w:szCs w:val="32"/>
        </w:rPr>
        <w:lastRenderedPageBreak/>
        <w:t>系和治理能力现代化水平、做好</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生态环境保护工作提供了坚实的组织保障和制度保障。</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5" w:name="_Toc31017"/>
      <w:r>
        <w:rPr>
          <w:rFonts w:ascii="Times New Roman" w:eastAsia="方正楷体_GBK" w:hAnsi="Times New Roman" w:cs="Times New Roman"/>
          <w:sz w:val="32"/>
          <w:szCs w:val="32"/>
        </w:rPr>
        <w:t>第三节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十四五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生态环境保护面临的挑战</w:t>
      </w:r>
      <w:bookmarkEnd w:id="5"/>
    </w:p>
    <w:p w:rsidR="005B0EA6" w:rsidRDefault="005B0EA6">
      <w:pPr>
        <w:pStyle w:val="a0"/>
        <w:spacing w:line="578" w:lineRule="exact"/>
        <w:rPr>
          <w:rFonts w:ascii="Times New Roman" w:hAnsi="Times New Roman" w:cs="Times New Roman"/>
        </w:rPr>
      </w:pPr>
    </w:p>
    <w:p w:rsidR="005B0EA6" w:rsidRDefault="00C55615">
      <w:pPr>
        <w:pStyle w:val="HTML"/>
        <w:overflowPunct w:val="0"/>
        <w:spacing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当前和今后一个时期，我市生态文明建设仍处于压力叠加、负重前行的关键期，保护与发展长期矛盾和短期问题交织，结构性、根源性、趋势性压力尚未根本缓解，生态环境保护工作依然存在制约和短板，与</w:t>
      </w:r>
      <w:r>
        <w:rPr>
          <w:rFonts w:ascii="Times New Roman" w:eastAsia="方正仿宋_GBK" w:hAnsi="Times New Roman" w:hint="default"/>
          <w:sz w:val="32"/>
          <w:szCs w:val="32"/>
        </w:rPr>
        <w:t>“</w:t>
      </w:r>
      <w:r>
        <w:rPr>
          <w:rFonts w:ascii="Times New Roman" w:eastAsia="方正仿宋_GBK" w:hAnsi="Times New Roman" w:hint="default"/>
          <w:sz w:val="32"/>
          <w:szCs w:val="32"/>
        </w:rPr>
        <w:t>生态洮南</w:t>
      </w:r>
      <w:r>
        <w:rPr>
          <w:rFonts w:ascii="Times New Roman" w:eastAsia="方正仿宋_GBK" w:hAnsi="Times New Roman" w:hint="default"/>
          <w:sz w:val="32"/>
          <w:szCs w:val="32"/>
        </w:rPr>
        <w:t>”</w:t>
      </w:r>
      <w:r>
        <w:rPr>
          <w:rFonts w:ascii="Times New Roman" w:eastAsia="方正仿宋_GBK" w:hAnsi="Times New Roman" w:hint="default"/>
          <w:sz w:val="32"/>
          <w:szCs w:val="32"/>
        </w:rPr>
        <w:t>建设目标要求及人民群众优美生态环境需要相比还有一定的差距。</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发展与保护的矛盾依然存在。我市既要转变经济发展方式，提高经济发展质量，又要保证保护生态环境可持续发展，发展与保护的长期矛盾和短期问题相互交织，尤其是国家明确二氧化碳排放力争</w:t>
      </w:r>
      <w:r>
        <w:rPr>
          <w:rFonts w:ascii="Times New Roman" w:eastAsia="方正仿宋_GBK" w:hAnsi="Times New Roman"/>
          <w:sz w:val="32"/>
          <w:szCs w:val="32"/>
        </w:rPr>
        <w:t>2030</w:t>
      </w:r>
      <w:r>
        <w:rPr>
          <w:rFonts w:ascii="Times New Roman" w:eastAsia="方正仿宋_GBK" w:hAnsi="Times New Roman"/>
          <w:sz w:val="32"/>
          <w:szCs w:val="32"/>
        </w:rPr>
        <w:t>年前达到峰值、努力争取</w:t>
      </w:r>
      <w:r>
        <w:rPr>
          <w:rFonts w:ascii="Times New Roman" w:eastAsia="方正仿宋_GBK" w:hAnsi="Times New Roman"/>
          <w:sz w:val="32"/>
          <w:szCs w:val="32"/>
        </w:rPr>
        <w:t>2060</w:t>
      </w:r>
      <w:r>
        <w:rPr>
          <w:rFonts w:ascii="Times New Roman" w:eastAsia="方正仿宋_GBK" w:hAnsi="Times New Roman"/>
          <w:sz w:val="32"/>
          <w:szCs w:val="32"/>
        </w:rPr>
        <w:t>年前实现碳中和，加快推进绿色低碳发展、降低二氧化碳排放强度的压力十分巨大，如何在破解发展与保护的</w:t>
      </w:r>
      <w:r>
        <w:rPr>
          <w:rFonts w:ascii="Times New Roman" w:eastAsia="方正仿宋_GBK" w:hAnsi="Times New Roman"/>
          <w:sz w:val="32"/>
          <w:szCs w:val="32"/>
        </w:rPr>
        <w:t>“</w:t>
      </w:r>
      <w:r>
        <w:rPr>
          <w:rFonts w:ascii="Times New Roman" w:eastAsia="方正仿宋_GBK" w:hAnsi="Times New Roman"/>
          <w:sz w:val="32"/>
          <w:szCs w:val="32"/>
        </w:rPr>
        <w:t>矛盾</w:t>
      </w:r>
      <w:r>
        <w:rPr>
          <w:rFonts w:ascii="Times New Roman" w:eastAsia="方正仿宋_GBK" w:hAnsi="Times New Roman"/>
          <w:sz w:val="32"/>
          <w:szCs w:val="32"/>
        </w:rPr>
        <w:t>”</w:t>
      </w:r>
      <w:r>
        <w:rPr>
          <w:rFonts w:ascii="Times New Roman" w:eastAsia="方正仿宋_GBK" w:hAnsi="Times New Roman"/>
          <w:sz w:val="32"/>
          <w:szCs w:val="32"/>
        </w:rPr>
        <w:t>中实现统一，在超越</w:t>
      </w:r>
      <w:r>
        <w:rPr>
          <w:rFonts w:ascii="Times New Roman" w:eastAsia="方正仿宋_GBK" w:hAnsi="Times New Roman"/>
          <w:sz w:val="32"/>
          <w:szCs w:val="32"/>
        </w:rPr>
        <w:t>“</w:t>
      </w:r>
      <w:r>
        <w:rPr>
          <w:rFonts w:ascii="Times New Roman" w:eastAsia="方正仿宋_GBK" w:hAnsi="Times New Roman"/>
          <w:sz w:val="32"/>
          <w:szCs w:val="32"/>
        </w:rPr>
        <w:t>转</w:t>
      </w:r>
      <w:r>
        <w:rPr>
          <w:rFonts w:ascii="Times New Roman" w:eastAsia="方正仿宋_GBK" w:hAnsi="Times New Roman"/>
          <w:sz w:val="32"/>
          <w:szCs w:val="32"/>
        </w:rPr>
        <w:t>”</w:t>
      </w:r>
      <w:r>
        <w:rPr>
          <w:rFonts w:ascii="Times New Roman" w:eastAsia="方正仿宋_GBK" w:hAnsi="Times New Roman"/>
          <w:sz w:val="32"/>
          <w:szCs w:val="32"/>
        </w:rPr>
        <w:t>和</w:t>
      </w:r>
      <w:r>
        <w:rPr>
          <w:rFonts w:ascii="Times New Roman" w:eastAsia="方正仿宋_GBK" w:hAnsi="Times New Roman"/>
          <w:sz w:val="32"/>
          <w:szCs w:val="32"/>
        </w:rPr>
        <w:t>“</w:t>
      </w:r>
      <w:r>
        <w:rPr>
          <w:rFonts w:ascii="Times New Roman" w:eastAsia="方正仿宋_GBK" w:hAnsi="Times New Roman"/>
          <w:sz w:val="32"/>
          <w:szCs w:val="32"/>
        </w:rPr>
        <w:t>赶</w:t>
      </w:r>
      <w:r>
        <w:rPr>
          <w:rFonts w:ascii="Times New Roman" w:eastAsia="方正仿宋_GBK" w:hAnsi="Times New Roman"/>
          <w:sz w:val="32"/>
          <w:szCs w:val="32"/>
        </w:rPr>
        <w:t>”</w:t>
      </w:r>
      <w:r>
        <w:rPr>
          <w:rFonts w:ascii="Times New Roman" w:eastAsia="方正仿宋_GBK" w:hAnsi="Times New Roman"/>
          <w:sz w:val="32"/>
          <w:szCs w:val="32"/>
        </w:rPr>
        <w:t>的双重使命中实现双赢，是</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生态环境保护必须解决的重大课题。</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highlight w:val="green"/>
        </w:rPr>
      </w:pPr>
      <w:r>
        <w:rPr>
          <w:rFonts w:ascii="Times New Roman" w:eastAsia="方正仿宋_GBK" w:hAnsi="Times New Roman"/>
          <w:sz w:val="32"/>
          <w:szCs w:val="32"/>
        </w:rPr>
        <w:t>生态环境质量改善的基础还不够稳固。空气质量方面，总体上仍属于</w:t>
      </w:r>
      <w:r>
        <w:rPr>
          <w:rFonts w:ascii="Times New Roman" w:eastAsia="方正仿宋_GBK" w:hAnsi="Times New Roman"/>
          <w:sz w:val="32"/>
          <w:szCs w:val="32"/>
        </w:rPr>
        <w:t>“</w:t>
      </w:r>
      <w:r>
        <w:rPr>
          <w:rFonts w:ascii="Times New Roman" w:eastAsia="方正仿宋_GBK" w:hAnsi="Times New Roman"/>
          <w:sz w:val="32"/>
          <w:szCs w:val="32"/>
        </w:rPr>
        <w:t>气象影响型</w:t>
      </w:r>
      <w:r>
        <w:rPr>
          <w:rFonts w:ascii="Times New Roman" w:eastAsia="方正仿宋_GBK" w:hAnsi="Times New Roman"/>
          <w:sz w:val="32"/>
          <w:szCs w:val="32"/>
        </w:rPr>
        <w:t>”</w:t>
      </w:r>
      <w:r>
        <w:rPr>
          <w:rFonts w:ascii="Times New Roman" w:eastAsia="方正仿宋_GBK" w:hAnsi="Times New Roman"/>
          <w:sz w:val="32"/>
          <w:szCs w:val="32"/>
        </w:rPr>
        <w:t>，在秋冬、冬春季节受不利气象条件影响，仍较容易发生重污染天气。水环境质量方面，区域性、流域性污染问题依然存在，部分流域和地区水环境质量改善成效还不稳</w:t>
      </w:r>
      <w:r>
        <w:rPr>
          <w:rFonts w:ascii="Times New Roman" w:eastAsia="方正仿宋_GBK" w:hAnsi="Times New Roman"/>
          <w:sz w:val="32"/>
          <w:szCs w:val="32"/>
        </w:rPr>
        <w:lastRenderedPageBreak/>
        <w:t>固，优良水体存在水质下降的隐患，特别是受季节性水资源短缺影响，在枯水期部分断面较易出现水质超标问题。</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环境基础设施的短板有待补齐。城市基础设施进展缓慢，大部分城镇排水管网还没完全实现雨污分流，部分乡镇尚未建成污水处理设施，已建成的乡镇污水处理厂存在</w:t>
      </w:r>
      <w:r>
        <w:rPr>
          <w:rFonts w:ascii="Times New Roman" w:eastAsia="方正仿宋_GBK" w:hAnsi="Times New Roman"/>
          <w:sz w:val="32"/>
          <w:szCs w:val="32"/>
        </w:rPr>
        <w:t>“</w:t>
      </w:r>
      <w:r>
        <w:rPr>
          <w:rFonts w:ascii="Times New Roman" w:eastAsia="方正仿宋_GBK" w:hAnsi="Times New Roman"/>
          <w:sz w:val="32"/>
          <w:szCs w:val="32"/>
        </w:rPr>
        <w:t>大马拉小车</w:t>
      </w:r>
      <w:r>
        <w:rPr>
          <w:rFonts w:ascii="Times New Roman" w:eastAsia="方正仿宋_GBK" w:hAnsi="Times New Roman"/>
          <w:sz w:val="32"/>
          <w:szCs w:val="32"/>
        </w:rPr>
        <w:t>”</w:t>
      </w:r>
      <w:r>
        <w:rPr>
          <w:rFonts w:ascii="Times New Roman" w:eastAsia="方正仿宋_GBK" w:hAnsi="Times New Roman"/>
          <w:sz w:val="32"/>
          <w:szCs w:val="32"/>
        </w:rPr>
        <w:t>、管网不完善、设施运行不稳定或运行机制不健全等问题。农村生活垃圾收运处置设施还没有实现全覆盖，农村生活污水治理处于起步阶段。</w:t>
      </w:r>
    </w:p>
    <w:p w:rsidR="005B0EA6" w:rsidRDefault="00C55615">
      <w:pPr>
        <w:pStyle w:val="HTML"/>
        <w:overflowPunct w:val="0"/>
        <w:spacing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环境治理体制机制亟需突破创新。环境治理市场化机制、社会化手段应用不足，绿色发展的激励约束机制尚不健全，企业环境保护责任主体的内生动力尚未有效激发。政府主导、企业主体、社会组织和公众共同参与的多元治理体系尚未真正形成，一些企业和相关部门精准、科学、依法治污水平有待提升。</w:t>
      </w:r>
    </w:p>
    <w:p w:rsidR="005B0EA6" w:rsidRDefault="00C55615">
      <w:pPr>
        <w:pStyle w:val="HTML"/>
        <w:overflowPunct w:val="0"/>
        <w:spacing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人才队伍建设仍存在薄弱环节。受地理区位及经济发展水平限制，人才总量偏小，高层次专业技术人才不足，专业型、复合型的干部较为缺乏，熟悉应对气候变化、大气、地表水、地下水、土壤、生态环境监管等工作的干部紧缺，环保治理设施运维人员能力有待提升。</w:t>
      </w:r>
    </w:p>
    <w:p w:rsidR="005B0EA6" w:rsidRDefault="005B0EA6">
      <w:pPr>
        <w:pStyle w:val="HTML"/>
        <w:overflowPunct w:val="0"/>
        <w:spacing w:line="578" w:lineRule="exact"/>
        <w:ind w:firstLineChars="200" w:firstLine="640"/>
        <w:jc w:val="both"/>
        <w:rPr>
          <w:rFonts w:ascii="Times New Roman" w:eastAsia="方正仿宋_GBK" w:hAnsi="Times New Roman" w:hint="default"/>
          <w:sz w:val="32"/>
          <w:szCs w:val="32"/>
        </w:rPr>
        <w:sectPr w:rsidR="005B0EA6">
          <w:headerReference w:type="default" r:id="rId15"/>
          <w:pgSz w:w="11906" w:h="16838"/>
          <w:pgMar w:top="2041" w:right="1531" w:bottom="2041" w:left="1531" w:header="850" w:footer="1672" w:gutter="0"/>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第二章</w:t>
      </w:r>
      <w:bookmarkStart w:id="6" w:name="_Toc17860"/>
      <w:r w:rsidR="00F92091">
        <w:rPr>
          <w:rFonts w:ascii="Times New Roman" w:eastAsia="方正黑体_GBK" w:hAnsi="Times New Roman" w:cs="Times New Roman" w:hint="eastAsia"/>
          <w:sz w:val="32"/>
          <w:szCs w:val="32"/>
        </w:rPr>
        <w:t xml:space="preserve">  </w:t>
      </w:r>
      <w:r>
        <w:rPr>
          <w:rFonts w:ascii="Times New Roman" w:eastAsia="方正黑体_GBK" w:hAnsi="Times New Roman" w:cs="Times New Roman"/>
          <w:sz w:val="32"/>
          <w:szCs w:val="32"/>
        </w:rPr>
        <w:t>立足新阶段新愿景，绘就生态环保新蓝图</w:t>
      </w:r>
      <w:bookmarkEnd w:id="6"/>
    </w:p>
    <w:p w:rsidR="005B0EA6" w:rsidRDefault="005B0EA6">
      <w:pPr>
        <w:pStyle w:val="a0"/>
        <w:spacing w:line="578" w:lineRule="exact"/>
        <w:rPr>
          <w:rFonts w:ascii="Times New Roman" w:eastAsia="方正仿宋_GBK" w:hAnsi="Times New Roman" w:cs="Times New Roman"/>
          <w:sz w:val="32"/>
          <w:szCs w:val="32"/>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时期，是我国全面建成小康社会、实现第一个百年奋斗目标之后，乘势而上开启全面建设社会主义现代化国家新征程，向第二个百年奋斗目标进军的第一个五年。全市生态环境保护工作任务艰巨、责任重大、使命光荣，必须系统谋划、科学确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生态环境保护工作新思路、新目标、新愿景，为加快建设洮南市生态环境文明建设开好局、起好步。</w:t>
      </w:r>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7" w:name="_Toc19392"/>
      <w:r>
        <w:rPr>
          <w:rFonts w:ascii="Times New Roman" w:eastAsia="方正楷体_GBK" w:hAnsi="Times New Roman" w:cs="Times New Roman"/>
          <w:sz w:val="32"/>
          <w:szCs w:val="32"/>
        </w:rPr>
        <w:t>第一节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指导思想</w:t>
      </w:r>
      <w:bookmarkEnd w:id="7"/>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习近平新时代中国特色社会主义思想为指导，全面贯彻党的二十大精神，深入践行习近平生态文明思想，深入贯彻落实习近平总书记对吉林工作的重要讲话和重要指示批示精神，立足新发展阶段，完整、准确、全面贯彻新发展理念，积极服务和深度融入新发展格局，围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创新、协调、绿色、开放、共享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五大发展理念，以全方位推进高质量发展超越为主题，以改善生态环境质量为核心，以满足人民日益增长的优美生态环境需要为目标，持续深化生态文明示范区建设，坚持稳中求进工作总基调，牢牢把握减污降碳协同增效总要求，保持方向不变、力度不减，实施源头治理、系统治理、整体治理，更加突出精准治污、科学治污、依法治污，深入打好污染防治攻坚战，促进经济社会发展</w:t>
      </w:r>
      <w:r>
        <w:rPr>
          <w:rFonts w:ascii="Times New Roman" w:eastAsia="方正仿宋_GBK" w:hAnsi="Times New Roman" w:cs="Times New Roman"/>
          <w:sz w:val="32"/>
          <w:szCs w:val="32"/>
        </w:rPr>
        <w:lastRenderedPageBreak/>
        <w:t>全面绿色转型，持续推进生态环境治理体系和治理能力现代化，为努力建成践行习近平生态文明思想先行示范区奠定坚实的生态环境基础。</w:t>
      </w:r>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8" w:name="_Toc6543"/>
      <w:r>
        <w:rPr>
          <w:rFonts w:ascii="Times New Roman" w:eastAsia="方正楷体_GBK" w:hAnsi="Times New Roman" w:cs="Times New Roman"/>
          <w:sz w:val="32"/>
          <w:szCs w:val="32"/>
        </w:rPr>
        <w:t>第二节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基本原则</w:t>
      </w:r>
      <w:bookmarkEnd w:id="8"/>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坚持以人民为中心。坚持生态惠民、生态利民、生态为民，把提高生态环境质量、不断满足人民日益增长的优美生态环境需要作为生态环境保护工作的出发点和落脚点，重点解决损害群众健康的突出环境问题，提供更多优质生态产品，不断增强人民对生态环境改善的幸福感、获得感和安全感。</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坚持新发展理念。坚持绿色发展不动摇，牢固树立绿水青山就是金山银山、冰天雪地也是金山银山的理念，正确处理生态环境保护和经济社会发展的关系，促进经济社会全面绿色转型，从源头上控制环境污染和生态损害，实现更高质量、更有效率、更加公平、更可持续、更为安全的发展。</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坚持改革创新。全面深化生态环境保护重点领域和关键环节改革，破除制约生态环境保护的体制机制障碍，把环境政策创新、技术创新和管理创新结合起来，加快推进生态环境治理体系和治理能力现代化，不断增强生态环境保护工作创新活力。</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坚持底线思维。健全生态文明法规制度体系，严守生态保护红线，控制资源利用上线，守住环境质量底线，用最严格制度、</w:t>
      </w:r>
      <w:r>
        <w:rPr>
          <w:rFonts w:ascii="Times New Roman" w:eastAsia="方正仿宋_GBK" w:hAnsi="Times New Roman"/>
          <w:kern w:val="2"/>
          <w:sz w:val="32"/>
          <w:szCs w:val="32"/>
        </w:rPr>
        <w:lastRenderedPageBreak/>
        <w:t>最严密法治保护生态环境，有效防范化解生态环境风险，切实维护生态安全。</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坚持系统观念。按照生态系统的整体性、系统性及其内在规律，坚持全方位、全地域、全过程开展生态文明建设，统筹山水林田湖草沙整体保护、系统修复、综合治理、多措并举，一体化推进生态环境保护，持续提升生态系统质量和稳定性。</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p>
    <w:p w:rsidR="005B0EA6" w:rsidRDefault="00C55615">
      <w:pPr>
        <w:overflowPunct w:val="0"/>
        <w:spacing w:line="578"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第三节</w:t>
      </w:r>
      <w:r>
        <w:rPr>
          <w:rFonts w:ascii="Times New Roman" w:eastAsia="方正楷体_GBK" w:hAnsi="Times New Roman" w:cs="Times New Roman"/>
          <w:sz w:val="32"/>
          <w:szCs w:val="32"/>
        </w:rPr>
        <w:t xml:space="preserve"> </w:t>
      </w:r>
      <w:bookmarkStart w:id="9" w:name="_Toc26442"/>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主要目标</w:t>
      </w:r>
      <w:bookmarkEnd w:id="9"/>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十四五</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时期，牢固树立</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生态立市</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发展理念，统筹推进山水林田湖草沙系统治理，深入开展森林、草原、湿地恢复保护</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三大工程</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，打好升级版蓝天、碧水、净土</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三大保卫战</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，筑牢生态环保准入、监管、惩治</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三道防线</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，保障生态安全，真正实现治污与转型互动、保护与发展双赢。</w:t>
      </w:r>
    </w:p>
    <w:p w:rsidR="005B0EA6" w:rsidRDefault="00C55615">
      <w:pPr>
        <w:tabs>
          <w:tab w:val="left" w:pos="825"/>
        </w:tabs>
        <w:overflowPunct w:val="0"/>
        <w:spacing w:line="578"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推动绿色低碳发展。建立健全绿色低碳、循环发展的经济体系。大力发展节能环保产业、清洁生产产业、清洁能源产业，构建市场导向的绿色技术创新体系。推进资源全面节约和循环利用，加快推进节水型社会建设。降低能耗、物耗，实现生产系统和生活系统循环链接。推进能源生产和消费革命，构建清洁低碳、安全高效的能源体系。</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kern w:val="0"/>
          <w:sz w:val="32"/>
          <w:szCs w:val="32"/>
        </w:rPr>
        <w:t>生态环境质量稳定改善。空气质量稳步提升，细颗粒物浓度持续稳定，水环境质量不断改善，水生态建设得到加强，优质水</w:t>
      </w:r>
      <w:r>
        <w:rPr>
          <w:rFonts w:ascii="Times New Roman" w:eastAsia="方正仿宋_GBK" w:hAnsi="Times New Roman" w:cs="Times New Roman"/>
          <w:color w:val="000000"/>
          <w:kern w:val="0"/>
          <w:sz w:val="32"/>
          <w:szCs w:val="32"/>
        </w:rPr>
        <w:lastRenderedPageBreak/>
        <w:t>比例继续提升，土壤和地下水环境质量总体保持稳定，局部稳中向好。</w:t>
      </w:r>
      <w:r>
        <w:rPr>
          <w:rFonts w:ascii="Times New Roman" w:eastAsia="方正仿宋_GBK" w:hAnsi="Times New Roman" w:cs="Times New Roman"/>
          <w:color w:val="000000"/>
          <w:kern w:val="0"/>
          <w:sz w:val="32"/>
          <w:szCs w:val="32"/>
        </w:rPr>
        <w:t xml:space="preserve"> </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kern w:val="0"/>
          <w:sz w:val="32"/>
          <w:szCs w:val="32"/>
        </w:rPr>
        <w:t>生态环境安全有力保障。土壤安全利用水平得到巩固提升，固体废物与化学品环境风险防控能力明显增强，生物多样性得到有效保护，生态系统服务功能不断增强。</w:t>
      </w:r>
      <w:r>
        <w:rPr>
          <w:rFonts w:ascii="Times New Roman" w:eastAsia="方正仿宋_GBK" w:hAnsi="Times New Roman" w:cs="Times New Roman"/>
          <w:color w:val="000000"/>
          <w:kern w:val="0"/>
          <w:sz w:val="32"/>
          <w:szCs w:val="32"/>
        </w:rPr>
        <w:t xml:space="preserve"> </w:t>
      </w:r>
    </w:p>
    <w:p w:rsidR="005B0EA6" w:rsidRDefault="00C55615">
      <w:pPr>
        <w:overflowPunct w:val="0"/>
        <w:spacing w:line="578"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环境治理体系更加健全。生态文明制度改革深入推进，生态环境治理能力短板加快补齐，生态环境治理效能得到新提升。</w:t>
      </w:r>
      <w:r>
        <w:rPr>
          <w:rFonts w:ascii="Times New Roman" w:eastAsia="方正仿宋_GBK" w:hAnsi="Times New Roman" w:cs="Times New Roman"/>
          <w:color w:val="000000"/>
          <w:kern w:val="0"/>
          <w:sz w:val="32"/>
          <w:szCs w:val="32"/>
        </w:rPr>
        <w:t xml:space="preserve"> </w:t>
      </w:r>
    </w:p>
    <w:p w:rsidR="005B0EA6" w:rsidRDefault="00C55615">
      <w:pPr>
        <w:overflowPunct w:val="0"/>
        <w:spacing w:line="578"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人民群众生态环境获得感更强。平原草原多姿多彩、田园家园天蓝地绿、城镇乡村生态宜居、人与自然和谐相处、人民群众日益增长的优美生态环境需要得到不断满足。</w:t>
      </w:r>
      <w:r>
        <w:rPr>
          <w:rFonts w:ascii="Times New Roman" w:eastAsia="方正仿宋_GBK" w:hAnsi="Times New Roman" w:cs="Times New Roman"/>
          <w:color w:val="000000"/>
          <w:kern w:val="0"/>
          <w:sz w:val="32"/>
          <w:szCs w:val="32"/>
        </w:rPr>
        <w:t xml:space="preserve"> </w:t>
      </w:r>
    </w:p>
    <w:p w:rsidR="005B0EA6" w:rsidRDefault="005B0EA6">
      <w:pPr>
        <w:overflowPunct w:val="0"/>
        <w:spacing w:line="578" w:lineRule="exact"/>
        <w:ind w:firstLineChars="200" w:firstLine="640"/>
        <w:rPr>
          <w:rFonts w:ascii="Times New Roman" w:eastAsia="方正仿宋_GBK" w:hAnsi="Times New Roman" w:cs="Times New Roman"/>
          <w:color w:val="000000"/>
          <w:kern w:val="0"/>
          <w:sz w:val="32"/>
          <w:szCs w:val="32"/>
        </w:rPr>
      </w:pPr>
    </w:p>
    <w:p w:rsidR="005B0EA6" w:rsidRDefault="00C55615">
      <w:pPr>
        <w:spacing w:line="578" w:lineRule="exact"/>
        <w:rPr>
          <w:rFonts w:ascii="Times New Roman" w:eastAsia="方正仿宋_GBK" w:hAnsi="Times New Roman" w:cs="Times New Roman"/>
          <w:color w:val="000000"/>
          <w:kern w:val="0"/>
          <w:sz w:val="32"/>
          <w:szCs w:val="32"/>
        </w:rPr>
        <w:sectPr w:rsidR="005B0EA6">
          <w:headerReference w:type="default" r:id="rId16"/>
          <w:pgSz w:w="11906" w:h="16838"/>
          <w:pgMar w:top="2041" w:right="1531" w:bottom="2041" w:left="1531" w:header="850" w:footer="1672" w:gutter="0"/>
          <w:cols w:space="0"/>
          <w:docGrid w:type="lines" w:linePitch="312"/>
        </w:sectPr>
      </w:pPr>
      <w:r>
        <w:rPr>
          <w:rFonts w:ascii="Times New Roman" w:eastAsia="方正仿宋_GBK" w:hAnsi="Times New Roman" w:cs="Times New Roman"/>
          <w:color w:val="000000"/>
          <w:kern w:val="0"/>
          <w:sz w:val="32"/>
          <w:szCs w:val="32"/>
        </w:rPr>
        <w:br w:type="page"/>
      </w:r>
    </w:p>
    <w:p w:rsidR="005B0EA6" w:rsidRPr="00F92091" w:rsidRDefault="00C55615" w:rsidP="00A20A96">
      <w:pPr>
        <w:overflowPunct w:val="0"/>
        <w:spacing w:line="578" w:lineRule="exact"/>
        <w:jc w:val="center"/>
        <w:rPr>
          <w:rFonts w:ascii="方正小标宋_GBK" w:eastAsia="方正小标宋_GBK" w:hAnsi="Times New Roman" w:cs="Times New Roman"/>
          <w:bCs/>
          <w:color w:val="000000"/>
          <w:kern w:val="0"/>
          <w:sz w:val="32"/>
          <w:szCs w:val="32"/>
        </w:rPr>
      </w:pPr>
      <w:r w:rsidRPr="00F92091">
        <w:rPr>
          <w:rFonts w:ascii="方正小标宋_GBK" w:eastAsia="方正小标宋_GBK" w:hAnsi="Times New Roman" w:cs="Times New Roman" w:hint="eastAsia"/>
          <w:bCs/>
          <w:color w:val="000000"/>
          <w:kern w:val="0"/>
          <w:sz w:val="32"/>
          <w:szCs w:val="32"/>
        </w:rPr>
        <w:lastRenderedPageBreak/>
        <w:t>表1 洮南市“十四五”生态环境保护规划指标</w:t>
      </w:r>
    </w:p>
    <w:tbl>
      <w:tblPr>
        <w:tblStyle w:val="a9"/>
        <w:tblW w:w="13608" w:type="dxa"/>
        <w:tblInd w:w="-74" w:type="dxa"/>
        <w:tblBorders>
          <w:top w:val="single" w:sz="12" w:space="0" w:color="auto"/>
          <w:left w:val="single" w:sz="12" w:space="0" w:color="auto"/>
          <w:bottom w:val="single" w:sz="12" w:space="0" w:color="auto"/>
          <w:right w:val="single" w:sz="12" w:space="0" w:color="auto"/>
        </w:tblBorders>
        <w:tblLayout w:type="fixed"/>
        <w:tblLook w:val="04A0"/>
      </w:tblPr>
      <w:tblGrid>
        <w:gridCol w:w="1579"/>
        <w:gridCol w:w="985"/>
        <w:gridCol w:w="5203"/>
        <w:gridCol w:w="1851"/>
        <w:gridCol w:w="2471"/>
        <w:gridCol w:w="1519"/>
      </w:tblGrid>
      <w:tr w:rsidR="005B0EA6" w:rsidTr="00B63F63">
        <w:trPr>
          <w:trHeight w:val="595"/>
        </w:trPr>
        <w:tc>
          <w:tcPr>
            <w:tcW w:w="1579"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领域</w:t>
            </w:r>
          </w:p>
        </w:tc>
        <w:tc>
          <w:tcPr>
            <w:tcW w:w="985"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序号</w:t>
            </w:r>
          </w:p>
        </w:tc>
        <w:tc>
          <w:tcPr>
            <w:tcW w:w="5203"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指标名称</w:t>
            </w:r>
          </w:p>
        </w:tc>
        <w:tc>
          <w:tcPr>
            <w:tcW w:w="1851"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现状值</w:t>
            </w:r>
          </w:p>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（2020年）</w:t>
            </w:r>
          </w:p>
        </w:tc>
        <w:tc>
          <w:tcPr>
            <w:tcW w:w="2471"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目标值</w:t>
            </w:r>
          </w:p>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（2025年）</w:t>
            </w:r>
          </w:p>
        </w:tc>
        <w:tc>
          <w:tcPr>
            <w:tcW w:w="1519" w:type="dxa"/>
            <w:tcBorders>
              <w:tl2br w:val="nil"/>
              <w:tr2bl w:val="nil"/>
            </w:tcBorders>
            <w:vAlign w:val="center"/>
          </w:tcPr>
          <w:p w:rsidR="005B0EA6" w:rsidRPr="00B63F63" w:rsidRDefault="00C55615">
            <w:pPr>
              <w:overflowPunct w:val="0"/>
              <w:spacing w:line="578" w:lineRule="exact"/>
              <w:jc w:val="center"/>
              <w:rPr>
                <w:rFonts w:ascii="方正黑体_GBK" w:eastAsia="方正黑体_GBK" w:hAnsi="Times New Roman" w:cs="Times New Roman"/>
                <w:bCs/>
                <w:color w:val="000000"/>
                <w:kern w:val="0"/>
                <w:sz w:val="28"/>
                <w:szCs w:val="28"/>
              </w:rPr>
            </w:pPr>
            <w:r w:rsidRPr="00B63F63">
              <w:rPr>
                <w:rFonts w:ascii="方正黑体_GBK" w:eastAsia="方正黑体_GBK" w:hAnsi="Times New Roman" w:cs="Times New Roman" w:hint="eastAsia"/>
                <w:bCs/>
                <w:color w:val="000000"/>
                <w:kern w:val="0"/>
                <w:sz w:val="28"/>
                <w:szCs w:val="28"/>
              </w:rPr>
              <w:t>指标属性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绿色低碳</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单位</w:t>
            </w:r>
            <w:r w:rsidRPr="00B63F63">
              <w:rPr>
                <w:rFonts w:ascii="Times New Roman" w:eastAsia="方正仿宋_GBK" w:hAnsi="Times New Roman" w:cs="Times New Roman"/>
                <w:color w:val="000000"/>
                <w:sz w:val="28"/>
                <w:szCs w:val="28"/>
              </w:rPr>
              <w:t xml:space="preserve"> GDP </w:t>
            </w:r>
            <w:r w:rsidRPr="00B63F63">
              <w:rPr>
                <w:rFonts w:ascii="Times New Roman" w:eastAsia="方正仿宋_GBK" w:hAnsi="Times New Roman" w:cs="Times New Roman"/>
                <w:color w:val="000000"/>
                <w:sz w:val="28"/>
                <w:szCs w:val="28"/>
              </w:rPr>
              <w:t>能源消耗同比下降（</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15.26</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2</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单位</w:t>
            </w:r>
            <w:r w:rsidRPr="00B63F63">
              <w:rPr>
                <w:rFonts w:ascii="Times New Roman" w:eastAsia="方正仿宋_GBK" w:hAnsi="Times New Roman" w:cs="Times New Roman"/>
                <w:color w:val="000000"/>
                <w:sz w:val="28"/>
                <w:szCs w:val="28"/>
              </w:rPr>
              <w:t xml:space="preserve"> GDP </w:t>
            </w:r>
            <w:r w:rsidRPr="00B63F63">
              <w:rPr>
                <w:rFonts w:ascii="Times New Roman" w:eastAsia="方正仿宋_GBK" w:hAnsi="Times New Roman" w:cs="Times New Roman"/>
                <w:color w:val="000000"/>
                <w:sz w:val="28"/>
                <w:szCs w:val="28"/>
              </w:rPr>
              <w:t>二氧化碳排放（吨</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万元）</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低于省定计划目标</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3</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万元</w:t>
            </w:r>
            <w:r w:rsidRPr="00B63F63">
              <w:rPr>
                <w:rFonts w:ascii="Times New Roman" w:eastAsia="方正仿宋_GBK" w:hAnsi="Times New Roman" w:cs="Times New Roman"/>
                <w:color w:val="000000"/>
                <w:sz w:val="28"/>
                <w:szCs w:val="28"/>
              </w:rPr>
              <w:t xml:space="preserve"> GDP </w:t>
            </w:r>
            <w:r w:rsidRPr="00B63F63">
              <w:rPr>
                <w:rFonts w:ascii="Times New Roman" w:eastAsia="方正仿宋_GBK" w:hAnsi="Times New Roman" w:cs="Times New Roman"/>
                <w:color w:val="000000"/>
                <w:sz w:val="28"/>
                <w:szCs w:val="28"/>
              </w:rPr>
              <w:t>用水量（立方米）</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281.28</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达到白城市最严格水资源考核标准</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环境质量</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4</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PM</w:t>
            </w:r>
            <w:r w:rsidRPr="00B63F63">
              <w:rPr>
                <w:rFonts w:ascii="Times New Roman" w:eastAsia="方正仿宋_GBK" w:hAnsi="Times New Roman" w:cs="Times New Roman"/>
                <w:color w:val="000000"/>
                <w:sz w:val="28"/>
                <w:szCs w:val="28"/>
                <w:vertAlign w:val="subscript"/>
              </w:rPr>
              <w:t>2.5</w:t>
            </w:r>
            <w:r w:rsidRPr="00B63F63">
              <w:rPr>
                <w:rFonts w:ascii="Times New Roman" w:eastAsia="方正仿宋_GBK" w:hAnsi="Times New Roman" w:cs="Times New Roman"/>
                <w:color w:val="000000"/>
                <w:sz w:val="28"/>
                <w:szCs w:val="28"/>
              </w:rPr>
              <w:t>平均浓度（微克／立方米）</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25</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25</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5</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空气质量优良天数比率（</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90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95</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6</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达到或好于</w:t>
            </w:r>
            <w:r w:rsidRPr="00B63F63">
              <w:rPr>
                <w:rFonts w:ascii="Times New Roman" w:eastAsia="方正仿宋_GBK" w:hAnsi="Times New Roman" w:cs="Times New Roman"/>
                <w:color w:val="000000"/>
                <w:sz w:val="28"/>
                <w:szCs w:val="28"/>
              </w:rPr>
              <w:t>Ⅲ</w:t>
            </w:r>
            <w:r w:rsidRPr="00B63F63">
              <w:rPr>
                <w:rFonts w:ascii="Times New Roman" w:eastAsia="方正仿宋_GBK" w:hAnsi="Times New Roman" w:cs="Times New Roman"/>
                <w:color w:val="000000"/>
                <w:sz w:val="28"/>
                <w:szCs w:val="28"/>
              </w:rPr>
              <w:t>类水体比例（</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100</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7</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地表水劣</w:t>
            </w:r>
            <w:r w:rsidRPr="00B63F63">
              <w:rPr>
                <w:rFonts w:ascii="Times New Roman" w:eastAsia="方正仿宋_GBK" w:hAnsi="Times New Roman" w:cs="Times New Roman"/>
                <w:color w:val="000000"/>
                <w:sz w:val="28"/>
                <w:szCs w:val="28"/>
              </w:rPr>
              <w:t>Ⅴ</w:t>
            </w:r>
            <w:r w:rsidRPr="00B63F63">
              <w:rPr>
                <w:rFonts w:ascii="Times New Roman" w:eastAsia="方正仿宋_GBK" w:hAnsi="Times New Roman" w:cs="Times New Roman"/>
                <w:color w:val="000000"/>
                <w:sz w:val="28"/>
                <w:szCs w:val="28"/>
              </w:rPr>
              <w:t>类水体比例</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0</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8</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城市黑臭水体比例（</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0</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生态建设</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9</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森林覆盖率（</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9.90</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2021</w:t>
            </w:r>
            <w:r w:rsidRPr="00B63F63">
              <w:rPr>
                <w:rFonts w:ascii="Times New Roman" w:eastAsia="方正仿宋_GBK" w:hAnsi="Times New Roman" w:cs="Times New Roman"/>
                <w:color w:val="000000"/>
                <w:sz w:val="28"/>
                <w:szCs w:val="28"/>
              </w:rPr>
              <w:t>年）</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9.96</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10</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生态保护红线占国土面积比例（</w:t>
            </w:r>
            <w:r w:rsidRPr="00B63F63">
              <w:rPr>
                <w:rFonts w:ascii="Times New Roman" w:eastAsia="方正仿宋_GBK" w:hAnsi="Times New Roman" w:cs="Times New Roman"/>
                <w:color w:val="000000"/>
                <w:sz w:val="28"/>
                <w:szCs w:val="28"/>
              </w:rPr>
              <w:t>%</w:t>
            </w:r>
            <w:r w:rsidRPr="00B63F63">
              <w:rPr>
                <w:rFonts w:ascii="Times New Roman" w:eastAsia="方正仿宋_GBK" w:hAnsi="Times New Roman" w:cs="Times New Roman"/>
                <w:color w:val="00000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2.34</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不降低</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污染减排</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11</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化学需氧量（吨）</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3.66</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12</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二氧化硫（吨）</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406</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13</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氨氮（吨）</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0.049</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14</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氨氮化物（吨）</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386</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15</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挥发性有机物（万吨）</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预期性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美丽乡村</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16</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农村生活污水治理率（</w:t>
            </w:r>
            <w:r w:rsidRPr="00B63F63">
              <w:rPr>
                <w:rFonts w:ascii="Times New Roman" w:eastAsia="方正仿宋_GBK" w:hAnsi="Times New Roman" w:cs="Times New Roman"/>
                <w:color w:val="000000"/>
                <w:kern w:val="0"/>
                <w:sz w:val="28"/>
                <w:szCs w:val="28"/>
              </w:rPr>
              <w:t>%</w:t>
            </w:r>
            <w:r w:rsidRPr="00B63F63">
              <w:rPr>
                <w:rFonts w:ascii="Times New Roman" w:eastAsia="方正仿宋_GBK" w:hAnsi="Times New Roman" w:cs="Times New Roman"/>
                <w:color w:val="000000"/>
                <w:kern w:val="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14</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25</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17</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受污染耕地安全利用率（</w:t>
            </w:r>
            <w:r w:rsidRPr="00B63F63">
              <w:rPr>
                <w:rFonts w:ascii="Times New Roman" w:eastAsia="方正仿宋_GBK" w:hAnsi="Times New Roman" w:cs="Times New Roman"/>
                <w:color w:val="000000"/>
                <w:kern w:val="0"/>
                <w:sz w:val="28"/>
                <w:szCs w:val="28"/>
              </w:rPr>
              <w:t>%</w:t>
            </w:r>
            <w:r w:rsidRPr="00B63F63">
              <w:rPr>
                <w:rFonts w:ascii="Times New Roman" w:eastAsia="方正仿宋_GBK" w:hAnsi="Times New Roman" w:cs="Times New Roman"/>
                <w:color w:val="000000"/>
                <w:kern w:val="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90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val="restart"/>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环境风险防控</w:t>
            </w: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18</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污染地块安全利用率</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19</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危险废物利用处置率（</w:t>
            </w:r>
            <w:r w:rsidRPr="00B63F63">
              <w:rPr>
                <w:rFonts w:ascii="Times New Roman" w:eastAsia="方正仿宋_GBK" w:hAnsi="Times New Roman" w:cs="Times New Roman"/>
                <w:color w:val="000000"/>
                <w:kern w:val="0"/>
                <w:sz w:val="28"/>
                <w:szCs w:val="28"/>
              </w:rPr>
              <w:t>%</w:t>
            </w:r>
            <w:r w:rsidRPr="00B63F63">
              <w:rPr>
                <w:rFonts w:ascii="Times New Roman" w:eastAsia="方正仿宋_GBK" w:hAnsi="Times New Roman" w:cs="Times New Roman"/>
                <w:color w:val="000000"/>
                <w:kern w:val="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100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20</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工业固体废物综合利用率（</w:t>
            </w:r>
            <w:r w:rsidRPr="00B63F63">
              <w:rPr>
                <w:rFonts w:ascii="Times New Roman" w:eastAsia="方正仿宋_GBK" w:hAnsi="Times New Roman" w:cs="Times New Roman"/>
                <w:color w:val="000000"/>
                <w:kern w:val="0"/>
                <w:sz w:val="28"/>
                <w:szCs w:val="28"/>
              </w:rPr>
              <w:t>%</w:t>
            </w:r>
            <w:r w:rsidRPr="00B63F63">
              <w:rPr>
                <w:rFonts w:ascii="Times New Roman" w:eastAsia="方正仿宋_GBK" w:hAnsi="Times New Roman" w:cs="Times New Roman"/>
                <w:color w:val="000000"/>
                <w:kern w:val="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100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r w:rsidR="005B0EA6" w:rsidTr="00B63F63">
        <w:trPr>
          <w:trHeight w:val="595"/>
        </w:trPr>
        <w:tc>
          <w:tcPr>
            <w:tcW w:w="1579" w:type="dxa"/>
            <w:vMerge/>
            <w:tcBorders>
              <w:tl2br w:val="nil"/>
              <w:tr2bl w:val="nil"/>
            </w:tcBorders>
            <w:vAlign w:val="center"/>
          </w:tcPr>
          <w:p w:rsidR="005B0EA6" w:rsidRPr="00B63F63" w:rsidRDefault="005B0EA6" w:rsidP="00B63F63">
            <w:pPr>
              <w:overflowPunct w:val="0"/>
              <w:spacing w:line="578" w:lineRule="exact"/>
              <w:ind w:firstLineChars="200" w:firstLine="560"/>
              <w:jc w:val="center"/>
              <w:rPr>
                <w:rFonts w:ascii="Times New Roman" w:eastAsia="方正仿宋_GBK" w:hAnsi="Times New Roman" w:cs="Times New Roman"/>
                <w:color w:val="000000"/>
                <w:kern w:val="0"/>
                <w:sz w:val="28"/>
                <w:szCs w:val="28"/>
              </w:rPr>
            </w:pPr>
          </w:p>
        </w:tc>
        <w:tc>
          <w:tcPr>
            <w:tcW w:w="985"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21</w:t>
            </w:r>
          </w:p>
        </w:tc>
        <w:tc>
          <w:tcPr>
            <w:tcW w:w="5203"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镇级以上医疗废物无害化处理率（</w:t>
            </w:r>
            <w:r w:rsidRPr="00B63F63">
              <w:rPr>
                <w:rFonts w:ascii="Times New Roman" w:eastAsia="方正仿宋_GBK" w:hAnsi="Times New Roman" w:cs="Times New Roman"/>
                <w:color w:val="000000"/>
                <w:kern w:val="0"/>
                <w:sz w:val="28"/>
                <w:szCs w:val="28"/>
              </w:rPr>
              <w:t>%</w:t>
            </w:r>
            <w:r w:rsidRPr="00B63F63">
              <w:rPr>
                <w:rFonts w:ascii="Times New Roman" w:eastAsia="方正仿宋_GBK" w:hAnsi="Times New Roman" w:cs="Times New Roman"/>
                <w:color w:val="000000"/>
                <w:kern w:val="0"/>
                <w:sz w:val="28"/>
                <w:szCs w:val="28"/>
              </w:rPr>
              <w:t>）</w:t>
            </w:r>
          </w:p>
        </w:tc>
        <w:tc>
          <w:tcPr>
            <w:tcW w:w="185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100</w:t>
            </w:r>
          </w:p>
        </w:tc>
        <w:tc>
          <w:tcPr>
            <w:tcW w:w="2471"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sz w:val="28"/>
                <w:szCs w:val="28"/>
              </w:rPr>
              <w:t>控制在省定目标内</w:t>
            </w:r>
          </w:p>
        </w:tc>
        <w:tc>
          <w:tcPr>
            <w:tcW w:w="1519" w:type="dxa"/>
            <w:tcBorders>
              <w:tl2br w:val="nil"/>
              <w:tr2bl w:val="nil"/>
            </w:tcBorders>
            <w:vAlign w:val="center"/>
          </w:tcPr>
          <w:p w:rsidR="005B0EA6" w:rsidRPr="00B63F63" w:rsidRDefault="00C55615">
            <w:pPr>
              <w:overflowPunct w:val="0"/>
              <w:spacing w:line="578" w:lineRule="exact"/>
              <w:jc w:val="center"/>
              <w:rPr>
                <w:rFonts w:ascii="Times New Roman" w:eastAsia="方正仿宋_GBK" w:hAnsi="Times New Roman" w:cs="Times New Roman"/>
                <w:color w:val="000000"/>
                <w:kern w:val="0"/>
                <w:sz w:val="28"/>
                <w:szCs w:val="28"/>
              </w:rPr>
            </w:pPr>
            <w:r w:rsidRPr="00B63F63">
              <w:rPr>
                <w:rFonts w:ascii="Times New Roman" w:eastAsia="方正仿宋_GBK" w:hAnsi="Times New Roman" w:cs="Times New Roman"/>
                <w:color w:val="000000"/>
                <w:kern w:val="0"/>
                <w:sz w:val="28"/>
                <w:szCs w:val="28"/>
              </w:rPr>
              <w:t>约束性</w:t>
            </w:r>
          </w:p>
        </w:tc>
      </w:tr>
    </w:tbl>
    <w:p w:rsidR="005B0EA6" w:rsidRDefault="005B0EA6">
      <w:pPr>
        <w:overflowPunct w:val="0"/>
        <w:spacing w:line="578" w:lineRule="exact"/>
        <w:ind w:firstLineChars="200" w:firstLine="640"/>
        <w:rPr>
          <w:rFonts w:ascii="Times New Roman" w:eastAsia="方正仿宋_GBK" w:hAnsi="Times New Roman" w:cs="Times New Roman"/>
          <w:color w:val="000000"/>
          <w:kern w:val="0"/>
          <w:sz w:val="32"/>
          <w:szCs w:val="32"/>
        </w:rPr>
        <w:sectPr w:rsidR="005B0EA6">
          <w:pgSz w:w="16838" w:h="11906" w:orient="landscape"/>
          <w:pgMar w:top="1531" w:right="2041" w:bottom="1531" w:left="2041" w:header="850" w:footer="1672" w:gutter="0"/>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第三章</w:t>
      </w:r>
      <w:r>
        <w:rPr>
          <w:rFonts w:ascii="Times New Roman" w:eastAsia="方正黑体_GBK" w:hAnsi="Times New Roman" w:cs="Times New Roman"/>
          <w:sz w:val="32"/>
          <w:szCs w:val="32"/>
        </w:rPr>
        <w:t xml:space="preserve"> </w:t>
      </w:r>
      <w:bookmarkStart w:id="10" w:name="_Toc5460"/>
      <w:r w:rsidR="00F92091">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协同减污降碳，促进绿色循环低碳发展</w:t>
      </w:r>
      <w:bookmarkEnd w:id="10"/>
    </w:p>
    <w:p w:rsidR="005B0EA6" w:rsidRDefault="005B0EA6">
      <w:pPr>
        <w:overflowPunct w:val="0"/>
        <w:spacing w:line="578" w:lineRule="exact"/>
        <w:ind w:firstLineChars="200" w:firstLine="640"/>
        <w:rPr>
          <w:rFonts w:ascii="Times New Roman" w:eastAsia="方正仿宋_GBK" w:hAnsi="Times New Roman" w:cs="Times New Roman"/>
          <w:bCs/>
          <w:color w:val="000000"/>
          <w:sz w:val="32"/>
          <w:szCs w:val="32"/>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牢固树立绿水青山就是金山银山的理念，全面落实省委省政府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一主六双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高质量发展战略，加快建设生态强省，抓住新一轮科技革命和产业变革的历史性机遇，把经济高质量发展同生态环境高水平保护结合起来，构建绿色发展新格局，促进经济社会全面绿色转型，从源头上控制环境污染和生态损害。</w:t>
      </w:r>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第一节</w:t>
      </w:r>
      <w:r w:rsidR="00F92091">
        <w:rPr>
          <w:rFonts w:ascii="Times New Roman" w:eastAsia="方正楷体_GBK" w:hAnsi="Times New Roman" w:cs="Times New Roman" w:hint="eastAsia"/>
          <w:sz w:val="32"/>
          <w:szCs w:val="32"/>
        </w:rPr>
        <w:t xml:space="preserve"> </w:t>
      </w:r>
      <w:r>
        <w:rPr>
          <w:rFonts w:ascii="Times New Roman" w:eastAsia="方正楷体_GBK" w:hAnsi="Times New Roman" w:cs="Times New Roman"/>
          <w:sz w:val="32"/>
          <w:szCs w:val="32"/>
        </w:rPr>
        <w:t xml:space="preserve"> </w:t>
      </w:r>
      <w:bookmarkStart w:id="11" w:name="_Toc20345"/>
      <w:r>
        <w:rPr>
          <w:rFonts w:ascii="Times New Roman" w:eastAsia="方正楷体_GBK" w:hAnsi="Times New Roman" w:cs="Times New Roman"/>
          <w:sz w:val="32"/>
          <w:szCs w:val="32"/>
        </w:rPr>
        <w:t>优化国土空间开发格局</w:t>
      </w:r>
      <w:bookmarkEnd w:id="11"/>
    </w:p>
    <w:p w:rsidR="005B0EA6" w:rsidRDefault="005B0EA6">
      <w:pPr>
        <w:pStyle w:val="a0"/>
        <w:spacing w:line="578" w:lineRule="exact"/>
        <w:rPr>
          <w:rFonts w:ascii="Times New Roman" w:hAnsi="Times New Roman" w:cs="Times New Roman"/>
        </w:rPr>
      </w:pPr>
    </w:p>
    <w:p w:rsidR="005B0EA6" w:rsidRDefault="00C55615">
      <w:pPr>
        <w:pStyle w:val="20"/>
        <w:overflowPunct w:val="0"/>
        <w:spacing w:after="0" w:line="578" w:lineRule="exact"/>
        <w:ind w:firstLine="640"/>
        <w:rPr>
          <w:rFonts w:ascii="Times New Roman" w:eastAsia="方正仿宋_GBK" w:hAnsi="Times New Roman" w:cs="Times New Roman"/>
          <w:snapToGrid/>
          <w:kern w:val="2"/>
          <w:szCs w:val="32"/>
        </w:rPr>
      </w:pPr>
      <w:r>
        <w:rPr>
          <w:rFonts w:ascii="Times New Roman" w:eastAsia="方正仿宋_GBK" w:hAnsi="Times New Roman" w:cs="Times New Roman"/>
          <w:snapToGrid/>
          <w:kern w:val="2"/>
          <w:szCs w:val="32"/>
        </w:rPr>
        <w:t>加强生态环境分区管控。根据洮南市山水林田湖草沙等生态条件，构建</w:t>
      </w:r>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两区两河多斑块</w:t>
      </w:r>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生态保护空间格局，形成区域生态体系建设的重要支撑。</w:t>
      </w:r>
      <w:bookmarkStart w:id="12" w:name="_Toc29874"/>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两区</w:t>
      </w:r>
      <w:r>
        <w:rPr>
          <w:rFonts w:ascii="Times New Roman" w:eastAsia="方正仿宋_GBK" w:hAnsi="Times New Roman" w:cs="Times New Roman"/>
          <w:snapToGrid/>
          <w:kern w:val="2"/>
          <w:szCs w:val="32"/>
        </w:rPr>
        <w:t>”</w:t>
      </w:r>
      <w:bookmarkEnd w:id="12"/>
      <w:r>
        <w:rPr>
          <w:rFonts w:ascii="Times New Roman" w:eastAsia="方正仿宋_GBK" w:hAnsi="Times New Roman" w:cs="Times New Roman"/>
          <w:snapToGrid/>
          <w:kern w:val="2"/>
          <w:szCs w:val="32"/>
        </w:rPr>
        <w:t>：包括北部半山区、大兴安岭南麓坡度大于</w:t>
      </w:r>
      <w:r>
        <w:rPr>
          <w:rFonts w:ascii="Times New Roman" w:eastAsia="方正仿宋_GBK" w:hAnsi="Times New Roman" w:cs="Times New Roman"/>
          <w:snapToGrid/>
          <w:kern w:val="2"/>
          <w:szCs w:val="32"/>
        </w:rPr>
        <w:t>15</w:t>
      </w:r>
      <w:r>
        <w:rPr>
          <w:rFonts w:ascii="Times New Roman" w:eastAsia="方正仿宋_GBK" w:hAnsi="Times New Roman" w:cs="Times New Roman"/>
          <w:snapToGrid/>
          <w:kern w:val="2"/>
          <w:szCs w:val="32"/>
        </w:rPr>
        <w:t>度水土保持区。强化自然生态系统保护和区域生态过程完整，改善环境、保持生态平衡，发挥区域生态系统结构性空间载体等功能，成为区域发展的重要绿色生态屏障；</w:t>
      </w:r>
      <w:bookmarkStart w:id="13" w:name="_Toc1514"/>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两河</w:t>
      </w:r>
      <w:r>
        <w:rPr>
          <w:rFonts w:ascii="Times New Roman" w:eastAsia="方正仿宋_GBK" w:hAnsi="Times New Roman" w:cs="Times New Roman"/>
          <w:snapToGrid/>
          <w:kern w:val="2"/>
          <w:szCs w:val="32"/>
        </w:rPr>
        <w:t>”</w:t>
      </w:r>
      <w:bookmarkEnd w:id="13"/>
      <w:r>
        <w:rPr>
          <w:rFonts w:ascii="Times New Roman" w:eastAsia="方正仿宋_GBK" w:hAnsi="Times New Roman" w:cs="Times New Roman"/>
          <w:snapToGrid/>
          <w:kern w:val="2"/>
          <w:szCs w:val="32"/>
        </w:rPr>
        <w:t>：包括洮儿河、蛟流河水系。加强</w:t>
      </w:r>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两河</w:t>
      </w:r>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支流、引水干渠等生态廊道空间管控，保护区域水文安全及主要生态通廊的畅通，发挥河流生态廊道生态联通功能，成为洮南市重要生态廊道；</w:t>
      </w:r>
      <w:bookmarkStart w:id="14" w:name="_Toc12151"/>
      <w:r>
        <w:rPr>
          <w:rFonts w:ascii="Times New Roman" w:eastAsia="方正仿宋_GBK" w:hAnsi="Times New Roman" w:cs="Times New Roman"/>
          <w:snapToGrid/>
          <w:kern w:val="2"/>
          <w:szCs w:val="32"/>
        </w:rPr>
        <w:t>“</w:t>
      </w:r>
      <w:r>
        <w:rPr>
          <w:rFonts w:ascii="Times New Roman" w:eastAsia="方正仿宋_GBK" w:hAnsi="Times New Roman" w:cs="Times New Roman"/>
          <w:snapToGrid/>
          <w:kern w:val="2"/>
          <w:szCs w:val="32"/>
        </w:rPr>
        <w:t>多斑块</w:t>
      </w:r>
      <w:r>
        <w:rPr>
          <w:rFonts w:ascii="Times New Roman" w:eastAsia="方正仿宋_GBK" w:hAnsi="Times New Roman" w:cs="Times New Roman"/>
          <w:snapToGrid/>
          <w:kern w:val="2"/>
          <w:szCs w:val="32"/>
        </w:rPr>
        <w:t>”</w:t>
      </w:r>
      <w:bookmarkEnd w:id="14"/>
      <w:r>
        <w:rPr>
          <w:rFonts w:ascii="Times New Roman" w:eastAsia="方正仿宋_GBK" w:hAnsi="Times New Roman" w:cs="Times New Roman"/>
          <w:snapToGrid/>
          <w:kern w:val="2"/>
          <w:szCs w:val="32"/>
        </w:rPr>
        <w:t>：包括市域范围内湖泊、水库、塘坝、水源保护区、湿地、草场、林场等。加强保护和建设，发挥区域生态系统控制性节点功能，成为保证区域生态过程完整和生物多样性的重要生态斑块。</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lastRenderedPageBreak/>
        <w:t>推进城市集约绿色低碳发展。控制国土空间开发强度，加强城市化地区基本农田和生态空间保护，减少工业化、城镇化对生态环境的影响，避免出现土地占用过多、水资源过度开发和生态环境压力过大等问题。</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强化耕地保护。深入推进化肥农药减量化，大力发展生态农业、节水农业和特色农业，鼓励支持农产品、畜产品、水产品、林产品加工副产物综合利用，加强农业面源、畜禽养殖污染治理和农村人居环境整治，切实改善耕地土壤环境质量，保障农产品安全。</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15" w:name="_Toc30320"/>
      <w:r>
        <w:rPr>
          <w:rFonts w:ascii="Times New Roman" w:eastAsia="方正楷体_GBK" w:hAnsi="Times New Roman" w:cs="Times New Roman"/>
          <w:sz w:val="32"/>
          <w:szCs w:val="32"/>
        </w:rPr>
        <w:t>第二节</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加快产业绿色转型升级</w:t>
      </w:r>
      <w:bookmarkEnd w:id="15"/>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坚决遏制高耗能高排放项目盲目发展。严格落实《产业结构调整指导目录》，加快推动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淘汰类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产工艺和产品退出。综合运用法律法规、经济手段和必要的行政手段，继续淘汰工艺装备落后、产品质量不合格以及能耗、安全、污染物排放不达标的企业。完善企业分类评价体系和单位能耗产出效益评价体系，每年制定淘汰落后产能方案，推动高耗能低产出企业有序退出。鼓励企业通过产能置换、指标交易、股权合作等方式兼并重组，推进落后产能有序转移或退出。在电力等重点耗能行业实施减污降碳行动。</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依法强化产业布局红线约束。强化空间、总量、准入三条红</w:t>
      </w:r>
      <w:r>
        <w:rPr>
          <w:rFonts w:ascii="Times New Roman" w:eastAsia="方正仿宋_GBK" w:hAnsi="Times New Roman" w:cs="Times New Roman"/>
          <w:sz w:val="32"/>
          <w:szCs w:val="32"/>
        </w:rPr>
        <w:lastRenderedPageBreak/>
        <w:t>线对产业布局的约束，按照国土空间定位和生态环境综合功能分区管制要求，坚持布局集中、产业集聚、用地集约的原则，引导产业向工业集聚区集中，明确各自主导产业，积极构建聚焦主业、错位竞争、分布集中的产业发展格局产业链体系。洮南工业集中区全力打造新型能源产业发展、医药加工、农畜产品精深加工、纺织服装生产加工、特色果蔬产销集散、生态林木繁育加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六大产业基地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，切实形成龙头企业带动、配套企业集聚、产业集群发展新格局。到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年，实现园区环境治理体系，统一环境治理，降低风险隐患。</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构建绿色产业链供应链。大力推行绿色制造，加快推进工业产品生态设计和绿色制造研发应用，在重点行业推广先进、适用的绿色生产技术和装备，提高产业基础高级化、产业链现代化水平。加快建立以资源节约、环境友好为导向的采购、生产、营销、回收及物流体系，积极应用物联网、大数据和云计算等信息技术，建立绿色供应链管理体系。加快实施清洁能源发展规划，积极创建清洁能源高质量发展。</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推进清洁生产和能源资源节约高效利用。加强建设项目和产品设计阶段清洁生产。鼓励企业在产品和包装物设计时充分考虑其在生命周期中对人类健康和环境的影响，优先选择无毒、无害、易于降解或者便于回收利用的方案。系统推进工业、农业等领域清洁生产。以皮革、制药、农副食品加工等行业为重点，深入推进强制性清洁生产审核，引导重点行业深入实施清洁生产改造。</w:t>
      </w:r>
      <w:r>
        <w:rPr>
          <w:rFonts w:ascii="Times New Roman" w:eastAsia="方正仿宋_GBK" w:hAnsi="Times New Roman" w:cs="Times New Roman"/>
          <w:sz w:val="32"/>
          <w:szCs w:val="32"/>
        </w:rPr>
        <w:lastRenderedPageBreak/>
        <w:t>鼓励开展行业、工业园区和企业集群整体审核模式试点。探索推行企业清洁生产审核分级管理模式，对高耗能、高耗水、高排放企业以及生产、使用、排放《优先控制化学品名录》中所列化学物质的企业严格实施清洁生产审核。开展重点行业和重点产品资源效率对标提升行动，构建资源循环利用体系，提高能源使用效率。</w:t>
      </w:r>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第三节</w:t>
      </w:r>
      <w:r>
        <w:rPr>
          <w:rFonts w:ascii="Times New Roman" w:eastAsia="方正楷体_GBK" w:hAnsi="Times New Roman" w:cs="Times New Roman"/>
          <w:sz w:val="32"/>
          <w:szCs w:val="32"/>
        </w:rPr>
        <w:t xml:space="preserve"> </w:t>
      </w:r>
      <w:bookmarkStart w:id="16" w:name="_Toc23237"/>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建设清洁低碳能源体系</w:t>
      </w:r>
      <w:bookmarkEnd w:id="16"/>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优化能源供给消费结构，压减煤炭消费总量。</w:t>
      </w:r>
      <w:r>
        <w:rPr>
          <w:rFonts w:ascii="Times New Roman" w:eastAsia="方正仿宋_GBK" w:hAnsi="Times New Roman" w:cs="Times New Roman"/>
          <w:kern w:val="0"/>
          <w:sz w:val="32"/>
          <w:szCs w:val="32"/>
        </w:rPr>
        <w:t>强化能源消费强度和总量双控，在保障能源安全的前提下，加快煤炭减量步伐，严控煤炭消费增长，原则上不再新增自备燃煤机组，支持自备燃煤机组实施清洁能源替代。洮南市城市建成区依法禁止新建</w:t>
      </w:r>
      <w:r>
        <w:rPr>
          <w:rFonts w:ascii="Times New Roman" w:eastAsia="方正仿宋_GBK" w:hAnsi="Times New Roman" w:cs="Times New Roman"/>
          <w:kern w:val="0"/>
          <w:sz w:val="32"/>
          <w:szCs w:val="32"/>
        </w:rPr>
        <w:t>35</w:t>
      </w:r>
      <w:r>
        <w:rPr>
          <w:rFonts w:ascii="Times New Roman" w:eastAsia="方正仿宋_GBK" w:hAnsi="Times New Roman" w:cs="Times New Roman"/>
          <w:kern w:val="0"/>
          <w:sz w:val="32"/>
          <w:szCs w:val="32"/>
        </w:rPr>
        <w:t>蒸吨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小时及以下燃煤锅炉，对新建</w:t>
      </w:r>
      <w:r>
        <w:rPr>
          <w:rFonts w:ascii="Times New Roman" w:eastAsia="方正仿宋_GBK" w:hAnsi="Times New Roman" w:cs="Times New Roman"/>
          <w:kern w:val="0"/>
          <w:sz w:val="32"/>
          <w:szCs w:val="32"/>
        </w:rPr>
        <w:t>35</w:t>
      </w:r>
      <w:r>
        <w:rPr>
          <w:rFonts w:ascii="Times New Roman" w:eastAsia="方正仿宋_GBK" w:hAnsi="Times New Roman" w:cs="Times New Roman"/>
          <w:kern w:val="0"/>
          <w:sz w:val="32"/>
          <w:szCs w:val="32"/>
        </w:rPr>
        <w:t>蒸吨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小时以上的燃煤锅炉依法严格执行煤炭减量替代办法。鼓励发展生物质热电联产、生物质成型燃料锅炉及生物天然气锅炉，新建生物质锅炉不得掺烧煤炭、重油、渣油等化石燃料。加快实施可再生能源替代行动，大力推进风力发电、光伏发电。</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推动能源清洁高效利用。</w:t>
      </w:r>
      <w:r>
        <w:rPr>
          <w:rFonts w:ascii="Times New Roman" w:eastAsia="方正仿宋_GBK" w:hAnsi="Times New Roman" w:cs="Times New Roman"/>
          <w:kern w:val="0"/>
          <w:sz w:val="32"/>
          <w:szCs w:val="32"/>
        </w:rPr>
        <w:t>推动煤炭等化石能源清洁高效利用，完善清洁燃料供应体系，推广清洁煤、生物质颗粒、天然气等燃料替代，严厉打击劣质煤炭进入市场流通销售。因地制宜开展煤改气、煤改电、煤改生物质。按照集中使用、清洁利用原则，</w:t>
      </w:r>
      <w:r>
        <w:rPr>
          <w:rFonts w:ascii="Times New Roman" w:eastAsia="方正仿宋_GBK" w:hAnsi="Times New Roman" w:cs="Times New Roman"/>
          <w:kern w:val="0"/>
          <w:sz w:val="32"/>
          <w:szCs w:val="32"/>
        </w:rPr>
        <w:lastRenderedPageBreak/>
        <w:t>重点削减小型燃煤锅炉、民用散煤与农业用煤消费量。对以煤、石焦油、渣油、重油等为燃料的锅炉和工业炉窑，实施清洁低碳能源、工厂余热、电力热力等替代。实施乡村清洁能源建设工程。加大农村电网建设力度，全面巩固提升农村电力保障水平。推进燃气下乡，支持建设安全可靠的乡村储气罐站和微管网供气系统。加强煤炭清洁化利用。发展农村生物质能源。持续推进清洁取暖，扩大集中供热范围，因地制宜推行气代煤、电代煤、热代煤、集中生物质等清洁采暖方式。</w:t>
      </w:r>
      <w:bookmarkStart w:id="17" w:name="_Toc21963"/>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第四节</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完善绿色农业发展体系</w:t>
      </w:r>
      <w:bookmarkEnd w:id="17"/>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加强畜禽粪污资源化利用。</w:t>
      </w:r>
      <w:r>
        <w:rPr>
          <w:rFonts w:ascii="Times New Roman" w:eastAsia="方正仿宋_GBK" w:hAnsi="Times New Roman" w:cs="Times New Roman"/>
          <w:kern w:val="0"/>
          <w:sz w:val="32"/>
          <w:szCs w:val="32"/>
        </w:rPr>
        <w:t>持续抓好畜禽粪污资源化利用整县推进项目建设，支持肉牛规模养殖场建设，完善畜禽粪污处理设施装备，严格落实养殖场环评审批和备案管理制度。指导散养密集村屯建设畜禽粪污集中收储点，通过宣传、执法监管等综合手段，引导散养户主动将粪污运送至集中收储点存放，实现分户收集、集中处理。积极推广</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畜禽粪污</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玉米秸秆</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堆积发酵、有机肥加工等实用技术，促进养殖粪污全量还田利用，保护土地生产性能。</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强化畜禽粪污资源化利用技术指导与服务，推广种养一体化发展模式，推进畜禽粪污就地就近转化还田利用，构建种养结合、农牧循环格局，增强粪肥还田安全性和科学性，提高粪污资源化</w:t>
      </w:r>
      <w:r>
        <w:rPr>
          <w:rFonts w:ascii="Times New Roman" w:eastAsia="方正仿宋_GBK" w:hAnsi="Times New Roman" w:cs="Times New Roman"/>
          <w:kern w:val="0"/>
          <w:sz w:val="32"/>
          <w:szCs w:val="32"/>
        </w:rPr>
        <w:lastRenderedPageBreak/>
        <w:t>利用水平。加强执法监管，遏制畜禽粪污乱堆乱放乱排。到</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年，畜禽粪污综合利用率稳定在</w:t>
      </w:r>
      <w:r>
        <w:rPr>
          <w:rFonts w:ascii="Times New Roman" w:eastAsia="方正仿宋_GBK" w:hAnsi="Times New Roman" w:cs="Times New Roman"/>
          <w:kern w:val="0"/>
          <w:sz w:val="32"/>
          <w:szCs w:val="32"/>
        </w:rPr>
        <w:t>85%</w:t>
      </w:r>
      <w:r>
        <w:rPr>
          <w:rFonts w:ascii="Times New Roman" w:eastAsia="方正仿宋_GBK" w:hAnsi="Times New Roman" w:cs="Times New Roman"/>
          <w:kern w:val="0"/>
          <w:sz w:val="32"/>
          <w:szCs w:val="32"/>
        </w:rPr>
        <w:t>以上。</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全面推进秸秆综合利用。建立完善秸秆全量化处置长效机制，持续提高秸秆肥料化、饲料化、燃料化、原料化、基料化等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利用能力。推进秸秆饲料化和粮改饲进程。把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秸秆变肉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工程摆上重要位置，加快推进农作物秸秆资源化利用进程，配套启动作物秸秆饲草料资源高效利用工程，增强秸秆处理饲用能力。</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农膜回收利用。探索制定提高农膜回收利用的政策措施，完善废旧农膜、农药包装废弃物等回收处理制度，鼓励进一步扩大农膜回收利用面积，增设回收站点，鼓励企业回收利用。加快农膜高效回收机械的研发和推广，拓宽农膜回收利用途径，积极示范推广生物可降解农膜，增加专用降解膜推广示范面积。到</w:t>
      </w:r>
      <w:r>
        <w:rPr>
          <w:rFonts w:ascii="Times New Roman" w:eastAsia="方正仿宋_GBK" w:hAnsi="Times New Roman"/>
          <w:sz w:val="32"/>
          <w:szCs w:val="32"/>
        </w:rPr>
        <w:t>2025</w:t>
      </w:r>
      <w:r>
        <w:rPr>
          <w:rFonts w:ascii="Times New Roman" w:eastAsia="方正仿宋_GBK" w:hAnsi="Times New Roman"/>
          <w:sz w:val="32"/>
          <w:szCs w:val="32"/>
        </w:rPr>
        <w:t>年，农膜回收率达到</w:t>
      </w:r>
      <w:r>
        <w:rPr>
          <w:rFonts w:ascii="Times New Roman" w:eastAsia="方正仿宋_GBK" w:hAnsi="Times New Roman"/>
          <w:sz w:val="32"/>
          <w:szCs w:val="32"/>
        </w:rPr>
        <w:t>90%</w:t>
      </w:r>
      <w:r>
        <w:rPr>
          <w:rFonts w:ascii="Times New Roman" w:eastAsia="方正仿宋_GBK" w:hAnsi="Times New Roman"/>
          <w:sz w:val="32"/>
          <w:szCs w:val="32"/>
        </w:rPr>
        <w:t>。</w:t>
      </w:r>
    </w:p>
    <w:p w:rsidR="005B0EA6" w:rsidRDefault="00C55615" w:rsidP="00F92091">
      <w:pPr>
        <w:overflowPunct w:val="0"/>
        <w:spacing w:line="578" w:lineRule="exact"/>
        <w:ind w:firstLineChars="200" w:firstLine="640"/>
        <w:rPr>
          <w:rFonts w:ascii="Times New Roman" w:hAnsi="Times New Roman" w:cs="Times New Roman"/>
        </w:rPr>
      </w:pPr>
      <w:r>
        <w:rPr>
          <w:rFonts w:ascii="Times New Roman" w:eastAsia="方正仿宋_GBK" w:hAnsi="Times New Roman" w:cs="Times New Roman"/>
          <w:sz w:val="32"/>
          <w:szCs w:val="32"/>
        </w:rPr>
        <w:t>推进农药化肥减量增效。</w:t>
      </w:r>
      <w:r>
        <w:rPr>
          <w:rFonts w:ascii="Times New Roman" w:eastAsia="方正仿宋_GBK" w:hAnsi="Times New Roman" w:cs="Times New Roman"/>
          <w:kern w:val="0"/>
          <w:sz w:val="32"/>
          <w:szCs w:val="32"/>
        </w:rPr>
        <w:t>持续开展化肥减量增效、农药减量控害行动，全面实施节水、减肥、控药一体推进、综合治理工程。加强农业投入品规范化管理，健全投入品追溯体系，依法严格执行化肥、农药等农业投入品质量标准。全市主要种植区以粮食、绿色蔬果等种植为重点，示范推广测土配方施肥，重点发展粮食作物高效增产施肥技术模式和蔬菜果树减量增效施肥技术模式。推广水肥一体化、机械深耕、种肥同播等施肥技术。大力推广应用新型种养模式和农作物。</w:t>
      </w:r>
      <w:r>
        <w:rPr>
          <w:rFonts w:ascii="Times New Roman" w:eastAsia="方正仿宋_GBK" w:hAnsi="Times New Roman" w:cs="Times New Roman"/>
          <w:sz w:val="32"/>
          <w:szCs w:val="32"/>
        </w:rPr>
        <w:t>推进草原牧区生产方式转变，提升畜</w:t>
      </w:r>
      <w:r>
        <w:rPr>
          <w:rFonts w:ascii="Times New Roman" w:eastAsia="方正仿宋_GBK" w:hAnsi="Times New Roman" w:cs="Times New Roman"/>
          <w:sz w:val="32"/>
          <w:szCs w:val="32"/>
        </w:rPr>
        <w:lastRenderedPageBreak/>
        <w:t>禽养殖规模与标准化管理水平，保障畜禽产品安全供给。</w:t>
      </w:r>
    </w:p>
    <w:tbl>
      <w:tblPr>
        <w:tblW w:w="884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843"/>
      </w:tblGrid>
      <w:tr w:rsidR="005B0EA6">
        <w:trPr>
          <w:trHeight w:val="331"/>
        </w:trPr>
        <w:tc>
          <w:tcPr>
            <w:tcW w:w="8843" w:type="dxa"/>
            <w:shd w:val="clear" w:color="auto" w:fill="auto"/>
            <w:vAlign w:val="center"/>
          </w:tcPr>
          <w:p w:rsidR="005B0EA6" w:rsidRPr="00A20A96" w:rsidRDefault="00C55615" w:rsidP="00A20A96">
            <w:pPr>
              <w:overflowPunct w:val="0"/>
              <w:spacing w:line="578" w:lineRule="exact"/>
              <w:jc w:val="center"/>
              <w:rPr>
                <w:rFonts w:ascii="方正黑体_GBK" w:eastAsia="方正黑体_GBK" w:hAnsi="Times New Roman" w:cs="Times New Roman"/>
                <w:color w:val="000000"/>
                <w:sz w:val="32"/>
                <w:szCs w:val="32"/>
              </w:rPr>
            </w:pPr>
            <w:r w:rsidRPr="00A20A96">
              <w:rPr>
                <w:rStyle w:val="aa"/>
                <w:rFonts w:ascii="方正黑体_GBK" w:eastAsia="方正黑体_GBK" w:hAnsi="Times New Roman" w:cs="Times New Roman" w:hint="eastAsia"/>
                <w:b w:val="0"/>
                <w:color w:val="000000"/>
                <w:sz w:val="32"/>
                <w:szCs w:val="32"/>
              </w:rPr>
              <w:t>专栏1</w:t>
            </w:r>
            <w:r w:rsidR="00A20A96" w:rsidRPr="00A20A96">
              <w:rPr>
                <w:rStyle w:val="aa"/>
                <w:rFonts w:ascii="方正黑体_GBK" w:eastAsia="方正黑体_GBK" w:hAnsi="Times New Roman" w:cs="Times New Roman" w:hint="eastAsia"/>
                <w:b w:val="0"/>
                <w:color w:val="000000"/>
                <w:sz w:val="32"/>
                <w:szCs w:val="32"/>
              </w:rPr>
              <w:t xml:space="preserve">  </w:t>
            </w:r>
            <w:r w:rsidRPr="00A20A96">
              <w:rPr>
                <w:rStyle w:val="aa"/>
                <w:rFonts w:ascii="方正黑体_GBK" w:eastAsia="方正黑体_GBK" w:hAnsi="Times New Roman" w:cs="Times New Roman" w:hint="eastAsia"/>
                <w:b w:val="0"/>
                <w:color w:val="000000"/>
                <w:sz w:val="32"/>
                <w:szCs w:val="32"/>
              </w:rPr>
              <w:t>绿色循环发展体系重点工程项目</w:t>
            </w:r>
          </w:p>
        </w:tc>
      </w:tr>
      <w:tr w:rsidR="005B0EA6">
        <w:trPr>
          <w:trHeight w:val="4860"/>
        </w:trPr>
        <w:tc>
          <w:tcPr>
            <w:tcW w:w="8843" w:type="dxa"/>
            <w:shd w:val="clear" w:color="auto" w:fill="auto"/>
            <w:vAlign w:val="center"/>
          </w:tcPr>
          <w:p w:rsidR="00F92091" w:rsidRPr="00A20A96" w:rsidRDefault="00C55615" w:rsidP="00A20A96">
            <w:pPr>
              <w:pStyle w:val="21"/>
              <w:overflowPunct w:val="0"/>
              <w:spacing w:line="578" w:lineRule="exact"/>
              <w:ind w:firstLineChars="200" w:firstLine="560"/>
              <w:rPr>
                <w:rFonts w:ascii="方正楷体_GBK" w:eastAsia="方正楷体_GBK"/>
                <w:sz w:val="28"/>
                <w:szCs w:val="28"/>
              </w:rPr>
            </w:pPr>
            <w:r w:rsidRPr="00A20A96">
              <w:rPr>
                <w:rFonts w:ascii="方正楷体_GBK" w:eastAsia="方正楷体_GBK" w:hint="eastAsia"/>
                <w:sz w:val="28"/>
                <w:szCs w:val="28"/>
              </w:rPr>
              <w:t>（一）生态农业发展工程</w:t>
            </w:r>
            <w:r w:rsidR="00F92091" w:rsidRPr="00A20A96">
              <w:rPr>
                <w:rFonts w:ascii="方正楷体_GBK" w:eastAsia="方正楷体_GBK" w:hint="eastAsia"/>
                <w:sz w:val="28"/>
                <w:szCs w:val="28"/>
              </w:rPr>
              <w:t>。</w:t>
            </w:r>
          </w:p>
          <w:p w:rsidR="005B0EA6" w:rsidRPr="00A20A96" w:rsidRDefault="00C55615" w:rsidP="00A20A96">
            <w:pPr>
              <w:pStyle w:val="21"/>
              <w:overflowPunct w:val="0"/>
              <w:spacing w:line="578" w:lineRule="exact"/>
              <w:ind w:firstLineChars="200" w:firstLine="560"/>
              <w:rPr>
                <w:rFonts w:eastAsia="方正仿宋_GBK"/>
                <w:sz w:val="28"/>
                <w:szCs w:val="28"/>
              </w:rPr>
            </w:pPr>
            <w:r w:rsidRPr="00A20A96">
              <w:rPr>
                <w:rFonts w:eastAsia="方正仿宋_GBK"/>
                <w:sz w:val="28"/>
                <w:szCs w:val="28"/>
              </w:rPr>
              <w:t>推动零农残、无公害生态农业全覆盖，由国有洮南东北农发集团示范引领、试点先行，政府在转换期内给予补贴，打造模式全域复制推广，为乡村振兴、产业兴旺、实现共同富裕擦亮底色。</w:t>
            </w:r>
          </w:p>
          <w:p w:rsidR="00F92091" w:rsidRPr="00A20A96" w:rsidRDefault="00C55615" w:rsidP="00A20A96">
            <w:pPr>
              <w:overflowPunct w:val="0"/>
              <w:spacing w:line="578" w:lineRule="exact"/>
              <w:ind w:firstLineChars="200" w:firstLine="560"/>
              <w:rPr>
                <w:rFonts w:ascii="方正楷体_GBK" w:eastAsia="方正楷体_GBK" w:hAnsi="Times New Roman" w:cs="Times New Roman"/>
                <w:sz w:val="28"/>
                <w:szCs w:val="28"/>
                <w:lang w:val="zh-CN"/>
              </w:rPr>
            </w:pPr>
            <w:r w:rsidRPr="00A20A96">
              <w:rPr>
                <w:rFonts w:ascii="方正楷体_GBK" w:eastAsia="方正楷体_GBK" w:hAnsi="Times New Roman" w:cs="Times New Roman" w:hint="eastAsia"/>
                <w:sz w:val="28"/>
                <w:szCs w:val="28"/>
              </w:rPr>
              <w:t>（二</w:t>
            </w:r>
            <w:r w:rsidRPr="00A20A96">
              <w:rPr>
                <w:rFonts w:ascii="方正楷体_GBK" w:eastAsia="方正楷体_GBK" w:hAnsi="Times New Roman" w:cs="Times New Roman" w:hint="eastAsia"/>
                <w:sz w:val="28"/>
                <w:szCs w:val="28"/>
                <w:lang w:val="zh-CN"/>
              </w:rPr>
              <w:t>）畜禽粪污整资源化利用整市推项目</w:t>
            </w:r>
            <w:r w:rsidR="00F92091" w:rsidRPr="00A20A96">
              <w:rPr>
                <w:rFonts w:ascii="方正楷体_GBK" w:eastAsia="方正楷体_GBK" w:hAnsi="Times New Roman" w:cs="Times New Roman" w:hint="eastAsia"/>
                <w:sz w:val="28"/>
                <w:szCs w:val="28"/>
                <w:lang w:val="zh-CN"/>
              </w:rPr>
              <w:t>。</w:t>
            </w:r>
          </w:p>
          <w:p w:rsidR="005B0EA6" w:rsidRPr="00A20A96" w:rsidRDefault="00C55615" w:rsidP="00A20A96">
            <w:pPr>
              <w:overflowPunct w:val="0"/>
              <w:spacing w:line="578" w:lineRule="exact"/>
              <w:ind w:firstLineChars="200" w:firstLine="560"/>
              <w:rPr>
                <w:rFonts w:ascii="Times New Roman" w:eastAsia="方正仿宋_GBK" w:hAnsi="Times New Roman" w:cs="Times New Roman"/>
                <w:sz w:val="28"/>
                <w:szCs w:val="28"/>
                <w:lang w:val="zh-CN"/>
              </w:rPr>
            </w:pPr>
            <w:r w:rsidRPr="00A20A96">
              <w:rPr>
                <w:rFonts w:ascii="Times New Roman" w:eastAsia="方正仿宋_GBK" w:hAnsi="Times New Roman" w:cs="Times New Roman"/>
                <w:sz w:val="28"/>
                <w:szCs w:val="28"/>
                <w:lang w:val="zh-CN"/>
              </w:rPr>
              <w:t>以</w:t>
            </w:r>
            <w:r w:rsidRPr="00A20A96">
              <w:rPr>
                <w:rFonts w:ascii="Times New Roman" w:eastAsia="方正仿宋_GBK" w:hAnsi="Times New Roman" w:cs="Times New Roman"/>
                <w:sz w:val="28"/>
                <w:szCs w:val="28"/>
                <w:lang w:val="zh-CN"/>
              </w:rPr>
              <w:t>“</w:t>
            </w:r>
            <w:r w:rsidRPr="00A20A96">
              <w:rPr>
                <w:rFonts w:ascii="Times New Roman" w:eastAsia="方正仿宋_GBK" w:hAnsi="Times New Roman" w:cs="Times New Roman"/>
                <w:sz w:val="28"/>
                <w:szCs w:val="28"/>
                <w:lang w:val="zh-CN"/>
              </w:rPr>
              <w:t>分散收集、集中处理</w:t>
            </w:r>
            <w:r w:rsidRPr="00A20A96">
              <w:rPr>
                <w:rFonts w:ascii="Times New Roman" w:eastAsia="方正仿宋_GBK" w:hAnsi="Times New Roman" w:cs="Times New Roman"/>
                <w:sz w:val="28"/>
                <w:szCs w:val="28"/>
                <w:lang w:val="zh-CN"/>
              </w:rPr>
              <w:t>”</w:t>
            </w:r>
            <w:r w:rsidRPr="00A20A96">
              <w:rPr>
                <w:rFonts w:ascii="Times New Roman" w:eastAsia="方正仿宋_GBK" w:hAnsi="Times New Roman" w:cs="Times New Roman"/>
                <w:sz w:val="28"/>
                <w:szCs w:val="28"/>
                <w:lang w:val="zh-CN"/>
              </w:rPr>
              <w:t>为原则，充分利用吉林省先力达能源科技开发有限公司现有的沼气工程，将其建设和改造成为洮南市全市范围内大型畜禽粪污集中处理中心。建设畜禽粪污运输系统，开展沼液膜下一体化滴灌设施建设，改造升级粪污检测实验室</w:t>
            </w:r>
            <w:r w:rsidRPr="00A20A96">
              <w:rPr>
                <w:rFonts w:ascii="Times New Roman" w:eastAsia="方正仿宋_GBK" w:hAnsi="Times New Roman" w:cs="Times New Roman"/>
                <w:sz w:val="28"/>
                <w:szCs w:val="28"/>
                <w:lang w:val="zh-CN"/>
              </w:rPr>
              <w:t>1</w:t>
            </w:r>
            <w:r w:rsidRPr="00A20A96">
              <w:rPr>
                <w:rFonts w:ascii="Times New Roman" w:eastAsia="方正仿宋_GBK" w:hAnsi="Times New Roman" w:cs="Times New Roman"/>
                <w:sz w:val="28"/>
                <w:szCs w:val="28"/>
                <w:lang w:val="zh-CN"/>
              </w:rPr>
              <w:t>个，建设车用生物质燃气站</w:t>
            </w:r>
            <w:r w:rsidRPr="00A20A96">
              <w:rPr>
                <w:rFonts w:ascii="Times New Roman" w:eastAsia="方正仿宋_GBK" w:hAnsi="Times New Roman" w:cs="Times New Roman"/>
                <w:sz w:val="28"/>
                <w:szCs w:val="28"/>
                <w:lang w:val="zh-CN"/>
              </w:rPr>
              <w:t>1</w:t>
            </w:r>
            <w:r w:rsidRPr="00A20A96">
              <w:rPr>
                <w:rFonts w:ascii="Times New Roman" w:eastAsia="方正仿宋_GBK" w:hAnsi="Times New Roman" w:cs="Times New Roman"/>
                <w:sz w:val="28"/>
                <w:szCs w:val="28"/>
                <w:lang w:val="zh-CN"/>
              </w:rPr>
              <w:t>座。</w:t>
            </w:r>
          </w:p>
          <w:p w:rsidR="005B0EA6" w:rsidRPr="00A20A96" w:rsidRDefault="00C55615" w:rsidP="00A20A96">
            <w:pPr>
              <w:pStyle w:val="a0"/>
              <w:numPr>
                <w:ilvl w:val="0"/>
                <w:numId w:val="1"/>
              </w:numPr>
              <w:overflowPunct w:val="0"/>
              <w:spacing w:line="578" w:lineRule="exact"/>
              <w:ind w:leftChars="0" w:left="0" w:firstLineChars="200" w:firstLine="560"/>
              <w:rPr>
                <w:rFonts w:ascii="方正楷体_GBK" w:eastAsia="方正楷体_GBK" w:hAnsi="Times New Roman" w:cs="Times New Roman"/>
                <w:smallCaps/>
                <w:color w:val="000000"/>
                <w:sz w:val="28"/>
                <w:szCs w:val="28"/>
                <w:lang w:val="zh-CN"/>
              </w:rPr>
            </w:pPr>
            <w:r w:rsidRPr="00A20A96">
              <w:rPr>
                <w:rFonts w:ascii="方正楷体_GBK" w:eastAsia="方正楷体_GBK" w:hAnsi="Times New Roman" w:cs="Times New Roman" w:hint="eastAsia"/>
                <w:smallCaps/>
                <w:color w:val="000000"/>
                <w:sz w:val="28"/>
                <w:szCs w:val="28"/>
                <w:lang w:val="zh-CN"/>
              </w:rPr>
              <w:t>发展清洁能源</w:t>
            </w:r>
            <w:r w:rsidR="00F92091" w:rsidRPr="00A20A96">
              <w:rPr>
                <w:rFonts w:ascii="方正楷体_GBK" w:eastAsia="方正楷体_GBK" w:hAnsi="Times New Roman" w:cs="Times New Roman" w:hint="eastAsia"/>
                <w:smallCaps/>
                <w:color w:val="000000"/>
                <w:sz w:val="28"/>
                <w:szCs w:val="28"/>
                <w:lang w:val="zh-CN"/>
              </w:rPr>
              <w:t>。</w:t>
            </w:r>
          </w:p>
          <w:p w:rsidR="005B0EA6" w:rsidRDefault="00C55615" w:rsidP="00A20A96">
            <w:pPr>
              <w:pStyle w:val="a0"/>
              <w:numPr>
                <w:ilvl w:val="255"/>
                <w:numId w:val="0"/>
              </w:numPr>
              <w:overflowPunct w:val="0"/>
              <w:spacing w:line="578" w:lineRule="exact"/>
              <w:ind w:firstLineChars="200" w:firstLine="560"/>
              <w:rPr>
                <w:rFonts w:ascii="Times New Roman" w:eastAsia="方正仿宋_GBK" w:hAnsi="Times New Roman" w:cs="Times New Roman"/>
                <w:smallCaps/>
                <w:color w:val="000000"/>
                <w:sz w:val="32"/>
                <w:szCs w:val="32"/>
                <w:lang w:val="zh-CN"/>
              </w:rPr>
            </w:pPr>
            <w:r w:rsidRPr="00A20A96">
              <w:rPr>
                <w:rFonts w:ascii="Times New Roman" w:eastAsia="方正仿宋_GBK" w:hAnsi="Times New Roman" w:cs="Times New Roman"/>
                <w:kern w:val="2"/>
                <w:sz w:val="28"/>
                <w:szCs w:val="28"/>
                <w:lang w:val="zh-CN"/>
              </w:rPr>
              <w:t>依托清洁能源富集优势，围绕白城市打造</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双谷双基地</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战略目标，加快推进</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中国北方氢谷</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建设。扩大新能源装机并网规模。加强与大唐、中广核等</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五大四小</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央企合作，调动民营企业积极性，协调电网提升电力输出能力，积极争取外送指标，推动一批光伏、风电、生物质项目建设，力争到</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十四五</w:t>
            </w:r>
            <w:r w:rsidRPr="00A20A96">
              <w:rPr>
                <w:rFonts w:ascii="Times New Roman" w:eastAsia="方正仿宋_GBK" w:hAnsi="Times New Roman" w:cs="Times New Roman"/>
                <w:kern w:val="2"/>
                <w:sz w:val="28"/>
                <w:szCs w:val="28"/>
                <w:lang w:val="zh-CN"/>
              </w:rPr>
              <w:t>”</w:t>
            </w:r>
            <w:r w:rsidRPr="00A20A96">
              <w:rPr>
                <w:rFonts w:ascii="Times New Roman" w:eastAsia="方正仿宋_GBK" w:hAnsi="Times New Roman" w:cs="Times New Roman"/>
                <w:kern w:val="2"/>
                <w:sz w:val="28"/>
                <w:szCs w:val="28"/>
                <w:lang w:val="zh-CN"/>
              </w:rPr>
              <w:t>末，太阳能光伏装机总量达到</w:t>
            </w:r>
            <w:r w:rsidRPr="00A20A96">
              <w:rPr>
                <w:rFonts w:ascii="Times New Roman" w:eastAsia="方正仿宋_GBK" w:hAnsi="Times New Roman" w:cs="Times New Roman"/>
                <w:kern w:val="2"/>
                <w:sz w:val="28"/>
                <w:szCs w:val="28"/>
                <w:lang w:val="zh-CN"/>
              </w:rPr>
              <w:t>250</w:t>
            </w:r>
            <w:r w:rsidRPr="00A20A96">
              <w:rPr>
                <w:rFonts w:ascii="Times New Roman" w:eastAsia="方正仿宋_GBK" w:hAnsi="Times New Roman" w:cs="Times New Roman"/>
                <w:kern w:val="2"/>
                <w:sz w:val="28"/>
                <w:szCs w:val="28"/>
                <w:lang w:val="zh-CN"/>
              </w:rPr>
              <w:t>万千瓦，风电装机总量达到</w:t>
            </w:r>
            <w:r w:rsidRPr="00A20A96">
              <w:rPr>
                <w:rFonts w:ascii="Times New Roman" w:eastAsia="方正仿宋_GBK" w:hAnsi="Times New Roman" w:cs="Times New Roman"/>
                <w:kern w:val="2"/>
                <w:sz w:val="28"/>
                <w:szCs w:val="28"/>
                <w:lang w:val="zh-CN"/>
              </w:rPr>
              <w:t>300</w:t>
            </w:r>
            <w:r w:rsidRPr="00A20A96">
              <w:rPr>
                <w:rFonts w:ascii="Times New Roman" w:eastAsia="方正仿宋_GBK" w:hAnsi="Times New Roman" w:cs="Times New Roman"/>
                <w:kern w:val="2"/>
                <w:sz w:val="28"/>
                <w:szCs w:val="28"/>
                <w:lang w:val="zh-CN"/>
              </w:rPr>
              <w:t>万千瓦，生物质及垃圾热电联产装机总量达到</w:t>
            </w:r>
            <w:r w:rsidRPr="00A20A96">
              <w:rPr>
                <w:rFonts w:ascii="Times New Roman" w:eastAsia="方正仿宋_GBK" w:hAnsi="Times New Roman" w:cs="Times New Roman"/>
                <w:kern w:val="2"/>
                <w:sz w:val="28"/>
                <w:szCs w:val="28"/>
                <w:lang w:val="zh-CN"/>
              </w:rPr>
              <w:t>6</w:t>
            </w:r>
            <w:r w:rsidRPr="00A20A96">
              <w:rPr>
                <w:rFonts w:ascii="Times New Roman" w:eastAsia="方正仿宋_GBK" w:hAnsi="Times New Roman" w:cs="Times New Roman"/>
                <w:kern w:val="2"/>
                <w:sz w:val="28"/>
                <w:szCs w:val="28"/>
                <w:lang w:val="zh-CN"/>
              </w:rPr>
              <w:t>万千瓦。</w:t>
            </w:r>
          </w:p>
        </w:tc>
      </w:tr>
    </w:tbl>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17"/>
          <w:pgSz w:w="11906" w:h="16838"/>
          <w:pgMar w:top="2041" w:right="1531" w:bottom="2041" w:left="1531" w:header="850" w:footer="1672" w:gutter="0"/>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bookmarkStart w:id="18" w:name="_Toc4508"/>
      <w:r>
        <w:rPr>
          <w:rFonts w:ascii="Times New Roman" w:eastAsia="方正黑体_GBK" w:hAnsi="Times New Roman" w:cs="Times New Roman"/>
          <w:sz w:val="32"/>
          <w:szCs w:val="32"/>
        </w:rPr>
        <w:lastRenderedPageBreak/>
        <w:t>第四章</w:t>
      </w:r>
      <w:r w:rsidR="00F92091">
        <w:rPr>
          <w:rFonts w:ascii="Times New Roman" w:eastAsia="方正黑体_GBK" w:hAnsi="Times New Roman" w:cs="Times New Roman" w:hint="eastAsia"/>
          <w:sz w:val="32"/>
          <w:szCs w:val="32"/>
        </w:rPr>
        <w:t xml:space="preserve"> </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加强区域协同管控，实现大气质量新改善</w:t>
      </w:r>
      <w:bookmarkEnd w:id="18"/>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深入打好蓝天保卫战，实施空气质量巩固提升行动，突出抓好细颗粒物和臭氧协同控制，强化区域、时段、重点污染物差异化管控，突出秸秆、燃煤锅炉、柴油货车、工业企业、扬尘和餐饮油烟等重点污染源整治，加强其他污染物协同治理，逐步增加优良天数比例，有效应对重污染天气，还百姓</w:t>
      </w:r>
      <w:r>
        <w:rPr>
          <w:rFonts w:ascii="Times New Roman" w:eastAsia="方正仿宋_GBK" w:hAnsi="Times New Roman"/>
          <w:sz w:val="32"/>
          <w:szCs w:val="32"/>
        </w:rPr>
        <w:t>“</w:t>
      </w:r>
      <w:r>
        <w:rPr>
          <w:rFonts w:ascii="Times New Roman" w:eastAsia="方正仿宋_GBK" w:hAnsi="Times New Roman"/>
          <w:sz w:val="32"/>
          <w:szCs w:val="32"/>
        </w:rPr>
        <w:t>蓝天白云、繁星闪烁</w:t>
      </w:r>
      <w:r>
        <w:rPr>
          <w:rFonts w:ascii="Times New Roman" w:eastAsia="方正仿宋_GBK" w:hAnsi="Times New Roman"/>
          <w:sz w:val="32"/>
          <w:szCs w:val="32"/>
        </w:rPr>
        <w:t>”</w:t>
      </w:r>
      <w:r>
        <w:rPr>
          <w:rFonts w:ascii="Times New Roman" w:eastAsia="方正仿宋_GBK" w:hAnsi="Times New Roman"/>
          <w:sz w:val="32"/>
          <w:szCs w:val="32"/>
        </w:rPr>
        <w:t>。</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19" w:name="_Toc10417"/>
      <w:r>
        <w:rPr>
          <w:rFonts w:ascii="Times New Roman" w:eastAsia="方正楷体_GBK" w:hAnsi="Times New Roman" w:cs="Times New Roman"/>
          <w:sz w:val="32"/>
          <w:szCs w:val="32"/>
        </w:rPr>
        <w:t>第一节</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加强细颗粒物和臭氧协同控制</w:t>
      </w:r>
      <w:bookmarkEnd w:id="19"/>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协同开展细颗粒物和臭氧污染防治。</w:t>
      </w:r>
      <w:r>
        <w:rPr>
          <w:rFonts w:ascii="Times New Roman" w:eastAsia="方正仿宋_GBK" w:hAnsi="Times New Roman" w:cs="Times New Roman"/>
          <w:kern w:val="0"/>
          <w:sz w:val="32"/>
          <w:szCs w:val="32"/>
        </w:rPr>
        <w:t>开展细颗粒物和臭氧协同控制行动，明确控制目标、路线图和时间表，削减氮氧化物和挥发性有机物排放量。开展协同治理科技攻关，统筹考虑细颗粒物和臭氧污染区域传输规律和季节性特征，制定分区域、分时段、分领域、分行业的差异化和精细化协同管控措施。在夏季以工业涂装、包装印刷等行业为主，加强氮氧化物、甲苯、二甲苯等</w:t>
      </w:r>
      <w:r>
        <w:rPr>
          <w:rFonts w:ascii="Times New Roman" w:eastAsia="方正仿宋_GBK" w:hAnsi="Times New Roman" w:cs="Times New Roman"/>
          <w:kern w:val="0"/>
          <w:sz w:val="32"/>
          <w:szCs w:val="32"/>
        </w:rPr>
        <w:t>PM</w:t>
      </w:r>
      <w:r>
        <w:rPr>
          <w:rFonts w:ascii="Times New Roman" w:eastAsia="方正仿宋_GBK" w:hAnsi="Times New Roman" w:cs="Times New Roman"/>
          <w:kern w:val="0"/>
          <w:sz w:val="32"/>
          <w:szCs w:val="32"/>
          <w:vertAlign w:val="subscript"/>
        </w:rPr>
        <w:t>2.5</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O</w:t>
      </w:r>
      <w:r>
        <w:rPr>
          <w:rFonts w:ascii="Times New Roman" w:eastAsia="方正仿宋_GBK" w:hAnsi="Times New Roman" w:cs="Times New Roman"/>
          <w:kern w:val="0"/>
          <w:sz w:val="32"/>
          <w:szCs w:val="32"/>
          <w:vertAlign w:val="subscript"/>
        </w:rPr>
        <w:t>3</w:t>
      </w:r>
      <w:r>
        <w:rPr>
          <w:rFonts w:ascii="Times New Roman" w:eastAsia="方正仿宋_GBK" w:hAnsi="Times New Roman" w:cs="Times New Roman"/>
          <w:kern w:val="0"/>
          <w:sz w:val="32"/>
          <w:szCs w:val="32"/>
        </w:rPr>
        <w:t>前体物排放监管；在秋冬季以移动源、燃煤源污染管控为主，强化不利扩散条件下颗粒物、氮氧化物、二氧化硫、氨排放监管。推进城市大气环境质量达标及持续改善。</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年年底前，洮南市城市空气质量优良天数比例控制在</w:t>
      </w:r>
      <w:r>
        <w:rPr>
          <w:rFonts w:ascii="Times New Roman" w:eastAsia="方正仿宋_GBK" w:hAnsi="Times New Roman" w:cs="Times New Roman"/>
          <w:kern w:val="0"/>
          <w:sz w:val="32"/>
          <w:szCs w:val="32"/>
        </w:rPr>
        <w:t>95%</w:t>
      </w:r>
      <w:r>
        <w:rPr>
          <w:rFonts w:ascii="Times New Roman" w:eastAsia="方正仿宋_GBK" w:hAnsi="Times New Roman" w:cs="Times New Roman"/>
          <w:kern w:val="0"/>
          <w:sz w:val="32"/>
          <w:szCs w:val="32"/>
        </w:rPr>
        <w:t>及以上。</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完善区域大气污染综合治理体系。开展大气污染专项治理和</w:t>
      </w:r>
      <w:r>
        <w:rPr>
          <w:rFonts w:ascii="Times New Roman" w:eastAsia="方正仿宋_GBK" w:hAnsi="Times New Roman"/>
          <w:sz w:val="32"/>
          <w:szCs w:val="32"/>
        </w:rPr>
        <w:lastRenderedPageBreak/>
        <w:t>联合执法，制定和完善重污染天气应对、执法督查、重大项目环境影响评价等会商、协作机制，加强联防联控。</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完善重污染天气应急响应体系。加强环境空气质量预测预报能力建设，进一步提升细颗粒物和臭氧预报准确率。构建重污染天气应急预案体系，完善预警应急的启动、响应、解除机制，畅通信息公开和公众监督渠道。完善重污染天气应急减排清单，实施工业企业</w:t>
      </w:r>
      <w:r>
        <w:rPr>
          <w:rFonts w:ascii="Times New Roman" w:eastAsia="方正仿宋_GBK" w:hAnsi="Times New Roman"/>
          <w:sz w:val="32"/>
          <w:szCs w:val="32"/>
        </w:rPr>
        <w:t>“</w:t>
      </w:r>
      <w:r>
        <w:rPr>
          <w:rFonts w:ascii="Times New Roman" w:eastAsia="方正仿宋_GBK" w:hAnsi="Times New Roman"/>
          <w:sz w:val="32"/>
          <w:szCs w:val="32"/>
        </w:rPr>
        <w:t>一厂一策</w:t>
      </w:r>
      <w:r>
        <w:rPr>
          <w:rFonts w:ascii="Times New Roman" w:eastAsia="方正仿宋_GBK" w:hAnsi="Times New Roman"/>
          <w:sz w:val="32"/>
          <w:szCs w:val="32"/>
        </w:rPr>
        <w:t>”</w:t>
      </w:r>
      <w:r>
        <w:rPr>
          <w:rFonts w:ascii="Times New Roman" w:eastAsia="方正仿宋_GBK" w:hAnsi="Times New Roman"/>
          <w:sz w:val="32"/>
          <w:szCs w:val="32"/>
        </w:rPr>
        <w:t>清单化管理和重点行业绩效分级管理，推动企业主动提高治污水平。</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overflowPunct w:val="0"/>
        <w:spacing w:line="578" w:lineRule="exact"/>
        <w:jc w:val="center"/>
        <w:rPr>
          <w:rFonts w:ascii="Times New Roman" w:eastAsia="方正楷体_GBK" w:hAnsi="Times New Roman" w:cs="Times New Roman"/>
          <w:sz w:val="32"/>
          <w:szCs w:val="32"/>
        </w:rPr>
      </w:pPr>
      <w:bookmarkStart w:id="20" w:name="_Toc20551"/>
      <w:r>
        <w:rPr>
          <w:rFonts w:ascii="Times New Roman" w:eastAsia="方正楷体_GBK" w:hAnsi="Times New Roman" w:cs="Times New Roman"/>
          <w:sz w:val="32"/>
          <w:szCs w:val="32"/>
        </w:rPr>
        <w:t>第二节</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实施差异化管控措施</w:t>
      </w:r>
      <w:bookmarkEnd w:id="20"/>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突出不同时段污染治理重点。春秋季重点聚焦秸秆全域禁烧，严厉打击露天焚烧行为。夏季重点聚焦臭氧污染防治，着力打好臭氧污染防治攻坚战。秋冬季重点聚焦采暖燃煤污染治理，完善燃煤供热锅炉错时启炉方案，在保障冬季供热和电力可靠供应的前提下，优先调度可再生发电资源。</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实施重点行业氮氧化物深度治理。严格控制物料储存、输送及生产工艺过程无组织排放，重点涉气排放企业逐步取消烟气旁路，因安全生产无法取消的，安装在线监测系统。</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实施</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综合治理专项行动。按照分行业施策、一行一策的原则，推进重点行业</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治理。加强源头控制，积极推进工业、建筑、汽修等行业使用低（无）</w:t>
      </w:r>
      <w:r>
        <w:rPr>
          <w:rFonts w:ascii="Times New Roman" w:eastAsia="方正仿宋_GBK" w:hAnsi="Times New Roman" w:cs="Times New Roman"/>
          <w:kern w:val="0"/>
          <w:sz w:val="32"/>
          <w:szCs w:val="32"/>
        </w:rPr>
        <w:t xml:space="preserve">VOCs </w:t>
      </w:r>
      <w:r>
        <w:rPr>
          <w:rFonts w:ascii="Times New Roman" w:eastAsia="方正仿宋_GBK" w:hAnsi="Times New Roman" w:cs="Times New Roman"/>
          <w:kern w:val="0"/>
          <w:sz w:val="32"/>
          <w:szCs w:val="32"/>
        </w:rPr>
        <w:t>含量原辅材料和产</w:t>
      </w:r>
      <w:r>
        <w:rPr>
          <w:rFonts w:ascii="Times New Roman" w:eastAsia="方正仿宋_GBK" w:hAnsi="Times New Roman" w:cs="Times New Roman"/>
          <w:kern w:val="0"/>
          <w:sz w:val="32"/>
          <w:szCs w:val="32"/>
        </w:rPr>
        <w:lastRenderedPageBreak/>
        <w:t>品。禁止建设生产</w:t>
      </w:r>
      <w:r>
        <w:rPr>
          <w:rFonts w:ascii="Times New Roman" w:eastAsia="方正仿宋_GBK" w:hAnsi="Times New Roman" w:cs="Times New Roman"/>
          <w:kern w:val="0"/>
          <w:sz w:val="32"/>
          <w:szCs w:val="32"/>
        </w:rPr>
        <w:t xml:space="preserve"> VOCs </w:t>
      </w:r>
      <w:r>
        <w:rPr>
          <w:rFonts w:ascii="Times New Roman" w:eastAsia="方正仿宋_GBK" w:hAnsi="Times New Roman" w:cs="Times New Roman"/>
          <w:kern w:val="0"/>
          <w:sz w:val="32"/>
          <w:szCs w:val="32"/>
        </w:rPr>
        <w:t>含量限值不符合国家标准的涂料、油墨、胶粘剂、清洗剂等项目。深入推进化工、制鞋、印刷包装、涂装、橡胶塑料制品等重点行业</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综合治理。大力推行清洁生产，推动涉</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原辅材料源头替代和生产工艺改进提升，加强执法监管，确保原辅材料替代措施落实到位；全面开展企业废气收集治理设施排查，重点关注采取单一治理工艺，对治理达不到要求的</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收集、治理设施进行更换或升级改造；加强</w:t>
      </w:r>
      <w:r>
        <w:rPr>
          <w:rFonts w:ascii="Times New Roman" w:eastAsia="方正仿宋_GBK" w:hAnsi="Times New Roman" w:cs="Times New Roman"/>
          <w:kern w:val="0"/>
          <w:sz w:val="32"/>
          <w:szCs w:val="32"/>
        </w:rPr>
        <w:t>VOCs</w:t>
      </w:r>
      <w:r>
        <w:rPr>
          <w:rFonts w:ascii="Times New Roman" w:eastAsia="方正仿宋_GBK" w:hAnsi="Times New Roman" w:cs="Times New Roman"/>
          <w:kern w:val="0"/>
          <w:sz w:val="32"/>
          <w:szCs w:val="32"/>
        </w:rPr>
        <w:t>无组织排放控制、治污设施</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三率</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提升、重点产排污环节长效监管。开展汽车维修、混凝土搅拌等新一轮涉气行业排查整治行动，确保污染防治措施建设到位，运行维护正常。深化工业园区整治，加强资源共享，实施集中治理和统一管理，加强园区监测评估，建立环境信息共享平台。</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color w:val="000000"/>
          <w:kern w:val="44"/>
          <w:sz w:val="32"/>
          <w:szCs w:val="32"/>
        </w:rPr>
      </w:pPr>
      <w:bookmarkStart w:id="21" w:name="_Toc28080"/>
      <w:r>
        <w:rPr>
          <w:rFonts w:ascii="Times New Roman" w:eastAsia="方正楷体_GBK" w:hAnsi="Times New Roman"/>
          <w:color w:val="000000"/>
          <w:kern w:val="44"/>
          <w:sz w:val="32"/>
          <w:szCs w:val="32"/>
        </w:rPr>
        <w:t>第三节</w:t>
      </w:r>
      <w:r>
        <w:rPr>
          <w:rFonts w:ascii="Times New Roman" w:eastAsia="方正楷体_GBK" w:hAnsi="Times New Roman"/>
          <w:color w:val="000000"/>
          <w:kern w:val="44"/>
          <w:sz w:val="32"/>
          <w:szCs w:val="32"/>
        </w:rPr>
        <w:t xml:space="preserve">  </w:t>
      </w:r>
      <w:r>
        <w:rPr>
          <w:rFonts w:ascii="Times New Roman" w:eastAsia="方正楷体_GBK" w:hAnsi="Times New Roman"/>
          <w:color w:val="000000"/>
          <w:kern w:val="44"/>
          <w:sz w:val="32"/>
          <w:szCs w:val="32"/>
        </w:rPr>
        <w:t>突出重点污染源治理</w:t>
      </w:r>
      <w:bookmarkEnd w:id="21"/>
    </w:p>
    <w:p w:rsidR="005B0EA6" w:rsidRDefault="005B0EA6">
      <w:pPr>
        <w:pStyle w:val="a8"/>
        <w:overflowPunct w:val="0"/>
        <w:spacing w:beforeAutospacing="0" w:afterAutospacing="0" w:line="578" w:lineRule="exact"/>
        <w:ind w:firstLineChars="200" w:firstLine="640"/>
        <w:jc w:val="both"/>
        <w:rPr>
          <w:rFonts w:ascii="Times New Roman" w:eastAsia="方正楷体_GBK" w:hAnsi="Times New Roman"/>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深入推进秸秆禁烧管控。实行秸秆全域全时段全面禁烧，健全五级网格化监管体系，完善包保机制，严密关切、严厉打击违规露天焚烧秸秆行为。压紧压实政府主体责任，强化责任追究，保持秸秆禁烧高压态势。建设全域秸秆禁烧监控系统，运用卫星监测、无人机和视频监控等信息化手段，及时发现和处置秸秆焚烧问题。</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实施重点领域臭气异味治理专项行动。全面开展臭气异味源</w:t>
      </w:r>
      <w:r>
        <w:rPr>
          <w:rFonts w:ascii="Times New Roman" w:eastAsia="方正仿宋_GBK" w:hAnsi="Times New Roman" w:cs="Times New Roman"/>
          <w:kern w:val="0"/>
          <w:sz w:val="32"/>
          <w:szCs w:val="32"/>
        </w:rPr>
        <w:lastRenderedPageBreak/>
        <w:t>的排查工作，组织实施工业臭气异味治理。督促涉臭气异味企业采取封闭、加盖等收集处理措施，提高臭气废气收集率和处理率，显著减少工业臭气异味的排放。加强生活垃圾废物臭气处理。采取有效防臭除臭措施，提升垃圾处理各环节恶臭治理水平，加强污水处理厂和泵站臭气异味控制。</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持续打好柴油货车污染治理攻坚战。深入开展清洁柴油货车、清洁柴油机、清洁运输、清洁油品等专项行动，实施更加严格的车用汽油质量标准，深入开展机动车路检路查，到</w:t>
      </w:r>
      <w:r>
        <w:rPr>
          <w:rFonts w:ascii="Times New Roman" w:eastAsia="方正仿宋_GBK" w:hAnsi="Times New Roman"/>
          <w:sz w:val="32"/>
          <w:szCs w:val="32"/>
        </w:rPr>
        <w:t>2025</w:t>
      </w:r>
      <w:r>
        <w:rPr>
          <w:rFonts w:ascii="Times New Roman" w:eastAsia="方正仿宋_GBK" w:hAnsi="Times New Roman"/>
          <w:sz w:val="32"/>
          <w:szCs w:val="32"/>
        </w:rPr>
        <w:t>年，基本淘汰国三及以下排放标准营运柴油货车。严格新生产机动车、发动机、非道路移动机械企业监督管理，基本消除未登记或冒黑烟工程机械。建设高排放车辆监测管理系统，推进互联互通</w:t>
      </w:r>
      <w:r>
        <w:rPr>
          <w:rFonts w:ascii="Times New Roman" w:eastAsia="方正仿宋_GBK" w:hAnsi="Times New Roman"/>
          <w:sz w:val="32"/>
          <w:szCs w:val="32"/>
        </w:rPr>
        <w:t>“</w:t>
      </w:r>
      <w:r>
        <w:rPr>
          <w:rFonts w:ascii="Times New Roman" w:eastAsia="方正仿宋_GBK" w:hAnsi="Times New Roman"/>
          <w:sz w:val="32"/>
          <w:szCs w:val="32"/>
        </w:rPr>
        <w:t>天地车人</w:t>
      </w:r>
      <w:r>
        <w:rPr>
          <w:rFonts w:ascii="Times New Roman" w:eastAsia="方正仿宋_GBK" w:hAnsi="Times New Roman"/>
          <w:sz w:val="32"/>
          <w:szCs w:val="32"/>
        </w:rPr>
        <w:t>”</w:t>
      </w:r>
      <w:r>
        <w:rPr>
          <w:rFonts w:ascii="Times New Roman" w:eastAsia="方正仿宋_GBK" w:hAnsi="Times New Roman"/>
          <w:sz w:val="32"/>
          <w:szCs w:val="32"/>
        </w:rPr>
        <w:t>一体化的机动车排放监控系统建设，强化柴油车和非道路移动机械全天候、全方位的排放监控。</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深入推进工业污染源治理。持续推进工业污染源全面达标排放，加大工业污染源烟气高效脱硫脱硝、除尘改造力度，重点排污单位安装自动监控设备并与生态环境部门联网，全面加强工业无组织排放管控。推进重点行业污染深度治理，鼓励企业采用先进适用的清洁生产原料、技术、工艺和装备。持续开展</w:t>
      </w:r>
      <w:r>
        <w:rPr>
          <w:rFonts w:ascii="Times New Roman" w:eastAsia="方正仿宋_GBK" w:hAnsi="Times New Roman"/>
          <w:sz w:val="32"/>
          <w:szCs w:val="32"/>
        </w:rPr>
        <w:t>“</w:t>
      </w:r>
      <w:r>
        <w:rPr>
          <w:rFonts w:ascii="Times New Roman" w:eastAsia="方正仿宋_GBK" w:hAnsi="Times New Roman"/>
          <w:sz w:val="32"/>
          <w:szCs w:val="32"/>
        </w:rPr>
        <w:t>散乱污</w:t>
      </w:r>
      <w:r>
        <w:rPr>
          <w:rFonts w:ascii="Times New Roman" w:eastAsia="方正仿宋_GBK" w:hAnsi="Times New Roman"/>
          <w:sz w:val="32"/>
          <w:szCs w:val="32"/>
        </w:rPr>
        <w:t>”</w:t>
      </w:r>
      <w:r>
        <w:rPr>
          <w:rFonts w:ascii="Times New Roman" w:eastAsia="方正仿宋_GBK" w:hAnsi="Times New Roman"/>
          <w:sz w:val="32"/>
          <w:szCs w:val="32"/>
        </w:rPr>
        <w:t>企业排查行动，完善动态管理机制。加强油气回收装置管理。</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F92091" w:rsidRDefault="00F92091">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tbl>
      <w:tblPr>
        <w:tblStyle w:val="a9"/>
        <w:tblW w:w="9071" w:type="dxa"/>
        <w:tblLook w:val="04A0"/>
      </w:tblPr>
      <w:tblGrid>
        <w:gridCol w:w="9071"/>
      </w:tblGrid>
      <w:tr w:rsidR="005B0EA6">
        <w:trPr>
          <w:trHeight w:val="732"/>
        </w:trPr>
        <w:tc>
          <w:tcPr>
            <w:tcW w:w="9071" w:type="dxa"/>
          </w:tcPr>
          <w:p w:rsidR="005B0EA6" w:rsidRPr="00A20A96" w:rsidRDefault="00C55615" w:rsidP="00A20A96">
            <w:pPr>
              <w:pStyle w:val="a8"/>
              <w:overflowPunct w:val="0"/>
              <w:spacing w:beforeAutospacing="0" w:afterAutospacing="0" w:line="578" w:lineRule="exact"/>
              <w:jc w:val="center"/>
              <w:rPr>
                <w:rFonts w:ascii="方正黑体_GBK" w:eastAsia="方正黑体_GBK" w:hAnsi="Times New Roman"/>
                <w:sz w:val="32"/>
                <w:szCs w:val="32"/>
              </w:rPr>
            </w:pPr>
            <w:r>
              <w:rPr>
                <w:rFonts w:ascii="Times New Roman" w:eastAsia="方正仿宋_GBK" w:hAnsi="Times New Roman"/>
                <w:sz w:val="32"/>
                <w:szCs w:val="32"/>
              </w:rPr>
              <w:lastRenderedPageBreak/>
              <w:br w:type="page"/>
            </w:r>
            <w:r w:rsidRPr="00A20A96">
              <w:rPr>
                <w:rStyle w:val="aa"/>
                <w:rFonts w:ascii="方正黑体_GBK" w:eastAsia="方正黑体_GBK" w:hAnsi="Times New Roman" w:hint="eastAsia"/>
                <w:b w:val="0"/>
                <w:color w:val="000000"/>
                <w:sz w:val="32"/>
                <w:szCs w:val="32"/>
              </w:rPr>
              <w:t>专栏2</w:t>
            </w:r>
            <w:r w:rsidR="00A20A96">
              <w:rPr>
                <w:rStyle w:val="aa"/>
                <w:rFonts w:ascii="方正黑体_GBK" w:eastAsia="方正黑体_GBK" w:hAnsi="Times New Roman" w:hint="eastAsia"/>
                <w:b w:val="0"/>
                <w:color w:val="000000"/>
                <w:sz w:val="32"/>
                <w:szCs w:val="32"/>
              </w:rPr>
              <w:t xml:space="preserve">  </w:t>
            </w:r>
            <w:r w:rsidRPr="00A20A96">
              <w:rPr>
                <w:rStyle w:val="aa"/>
                <w:rFonts w:ascii="方正黑体_GBK" w:eastAsia="方正黑体_GBK" w:hAnsi="Times New Roman" w:hint="eastAsia"/>
                <w:b w:val="0"/>
                <w:color w:val="000000"/>
                <w:sz w:val="32"/>
                <w:szCs w:val="32"/>
              </w:rPr>
              <w:t>重点污染源治理工程项目</w:t>
            </w:r>
          </w:p>
        </w:tc>
      </w:tr>
      <w:tr w:rsidR="005B0EA6">
        <w:trPr>
          <w:trHeight w:val="3250"/>
        </w:trPr>
        <w:tc>
          <w:tcPr>
            <w:tcW w:w="9071" w:type="dxa"/>
          </w:tcPr>
          <w:p w:rsidR="00F92091" w:rsidRPr="00A20A96" w:rsidRDefault="00C55615" w:rsidP="00A20A96">
            <w:pPr>
              <w:pStyle w:val="21"/>
              <w:overflowPunct w:val="0"/>
              <w:spacing w:line="578" w:lineRule="exact"/>
              <w:ind w:firstLineChars="200" w:firstLine="560"/>
              <w:rPr>
                <w:rFonts w:ascii="方正楷体_GBK" w:eastAsia="方正楷体_GBK"/>
                <w:smallCaps/>
                <w:color w:val="000000"/>
                <w:kern w:val="2"/>
                <w:sz w:val="28"/>
                <w:szCs w:val="28"/>
              </w:rPr>
            </w:pPr>
            <w:r w:rsidRPr="00A20A96">
              <w:rPr>
                <w:rFonts w:ascii="方正楷体_GBK" w:eastAsia="方正楷体_GBK" w:hint="eastAsia"/>
                <w:smallCaps/>
                <w:color w:val="000000"/>
                <w:kern w:val="2"/>
                <w:sz w:val="28"/>
                <w:szCs w:val="28"/>
              </w:rPr>
              <w:t>（一）机动车环境监管和污染防治工程</w:t>
            </w:r>
            <w:r w:rsidR="00F92091" w:rsidRPr="00A20A96">
              <w:rPr>
                <w:rFonts w:ascii="方正楷体_GBK" w:eastAsia="方正楷体_GBK" w:hint="eastAsia"/>
                <w:smallCaps/>
                <w:color w:val="000000"/>
                <w:kern w:val="2"/>
                <w:sz w:val="28"/>
                <w:szCs w:val="28"/>
              </w:rPr>
              <w:t>。</w:t>
            </w:r>
          </w:p>
          <w:p w:rsidR="00F92091" w:rsidRPr="00A20A96" w:rsidRDefault="00C55615" w:rsidP="00A20A96">
            <w:pPr>
              <w:pStyle w:val="21"/>
              <w:overflowPunct w:val="0"/>
              <w:spacing w:line="578" w:lineRule="exact"/>
              <w:ind w:firstLineChars="200" w:firstLine="560"/>
              <w:rPr>
                <w:rFonts w:eastAsia="方正仿宋_GBK"/>
                <w:smallCaps/>
                <w:color w:val="000000"/>
                <w:sz w:val="28"/>
                <w:szCs w:val="28"/>
              </w:rPr>
            </w:pPr>
            <w:r w:rsidRPr="00A20A96">
              <w:rPr>
                <w:rFonts w:eastAsia="方正仿宋_GBK"/>
                <w:smallCaps/>
                <w:color w:val="000000"/>
                <w:sz w:val="28"/>
                <w:szCs w:val="28"/>
              </w:rPr>
              <w:t>提升机动车环境监管能力，持续推进柴油火车污染治理，强化超标车辆执法监管，推进非道路移动机械环境监管，最大限度减少移动源尾气排放污染。</w:t>
            </w:r>
          </w:p>
          <w:p w:rsidR="00F92091" w:rsidRPr="00A20A96" w:rsidRDefault="00C55615" w:rsidP="00A20A96">
            <w:pPr>
              <w:pStyle w:val="21"/>
              <w:overflowPunct w:val="0"/>
              <w:spacing w:line="578" w:lineRule="exact"/>
              <w:ind w:firstLineChars="200" w:firstLine="560"/>
              <w:rPr>
                <w:rFonts w:ascii="方正楷体_GBK" w:eastAsia="方正楷体_GBK"/>
                <w:smallCaps/>
                <w:color w:val="000000"/>
                <w:sz w:val="28"/>
                <w:szCs w:val="28"/>
              </w:rPr>
            </w:pPr>
            <w:r w:rsidRPr="00A20A96">
              <w:rPr>
                <w:rFonts w:ascii="方正楷体_GBK" w:eastAsia="方正楷体_GBK" w:hint="eastAsia"/>
                <w:smallCaps/>
                <w:color w:val="000000"/>
                <w:sz w:val="28"/>
                <w:szCs w:val="28"/>
              </w:rPr>
              <w:t>（二）</w:t>
            </w:r>
            <w:r w:rsidRPr="00A20A96">
              <w:rPr>
                <w:rFonts w:ascii="方正楷体_GBK" w:eastAsia="方正楷体_GBK" w:hint="eastAsia"/>
                <w:smallCaps/>
                <w:color w:val="000000"/>
                <w:sz w:val="28"/>
                <w:szCs w:val="28"/>
                <w:lang w:val="zh-CN"/>
              </w:rPr>
              <w:t>冬季清洁取暖工程</w:t>
            </w:r>
            <w:r w:rsidR="00F92091" w:rsidRPr="00A20A96">
              <w:rPr>
                <w:rFonts w:ascii="方正楷体_GBK" w:eastAsia="方正楷体_GBK" w:hint="eastAsia"/>
                <w:smallCaps/>
                <w:color w:val="000000"/>
                <w:sz w:val="28"/>
                <w:szCs w:val="28"/>
                <w:lang w:val="zh-CN"/>
              </w:rPr>
              <w:t>。</w:t>
            </w:r>
          </w:p>
          <w:p w:rsidR="005B0EA6" w:rsidRDefault="00C55615" w:rsidP="00A20A96">
            <w:pPr>
              <w:pStyle w:val="21"/>
              <w:overflowPunct w:val="0"/>
              <w:spacing w:line="578" w:lineRule="exact"/>
              <w:ind w:firstLineChars="200" w:firstLine="560"/>
              <w:rPr>
                <w:rFonts w:eastAsia="方正仿宋_GBK"/>
              </w:rPr>
            </w:pPr>
            <w:r w:rsidRPr="00A20A96">
              <w:rPr>
                <w:rFonts w:eastAsia="方正仿宋_GBK"/>
                <w:smallCaps/>
                <w:color w:val="000000"/>
                <w:sz w:val="28"/>
                <w:szCs w:val="28"/>
                <w:lang w:val="zh-CN"/>
              </w:rPr>
              <w:t>着力加强燃煤清洁化替代，逐步扩大集中供暖覆盖范围</w:t>
            </w:r>
          </w:p>
        </w:tc>
      </w:tr>
    </w:tbl>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18"/>
          <w:pgSz w:w="11906" w:h="16838"/>
          <w:pgMar w:top="2041" w:right="1531" w:bottom="2041" w:left="1531" w:header="850" w:footer="1672" w:gutter="0"/>
          <w:cols w:space="0"/>
          <w:docGrid w:type="lines" w:linePitch="312"/>
        </w:sectPr>
      </w:pPr>
      <w:r>
        <w:rPr>
          <w:rFonts w:ascii="Times New Roman" w:eastAsia="方正仿宋_GBK" w:hAnsi="Times New Roman"/>
          <w:sz w:val="32"/>
          <w:szCs w:val="32"/>
        </w:rPr>
        <w:t>加强扬尘和餐饮业油烟精细化管理。推广绿色施工，强化城市施工现场、堆场、裸地、门市装修等扬尘污染防控，严格建筑工地、渣土运输车辆等规范化管理，逐渐提高城市道路机械化清扫覆盖面，推进扬尘管理精细化、规范化、长效化。强化餐饮业油烟监管，餐饮服务场所、机关、学校食堂等按规范要求安装和使用油烟净化器。</w:t>
      </w:r>
    </w:p>
    <w:p w:rsidR="005B0EA6" w:rsidRDefault="00C55615">
      <w:pPr>
        <w:overflowPunct w:val="0"/>
        <w:spacing w:line="578" w:lineRule="exact"/>
        <w:jc w:val="center"/>
        <w:rPr>
          <w:rFonts w:ascii="Times New Roman" w:eastAsia="方正黑体_GBK" w:hAnsi="Times New Roman" w:cs="Times New Roman"/>
          <w:sz w:val="32"/>
          <w:szCs w:val="32"/>
        </w:rPr>
      </w:pPr>
      <w:bookmarkStart w:id="22" w:name="_Toc2277"/>
      <w:r>
        <w:rPr>
          <w:rFonts w:ascii="Times New Roman" w:eastAsia="方正黑体_GBK" w:hAnsi="Times New Roman" w:cs="Times New Roman"/>
          <w:sz w:val="32"/>
          <w:szCs w:val="32"/>
        </w:rPr>
        <w:lastRenderedPageBreak/>
        <w:t>第五章</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加强</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三水</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统筹，综合治水取得新成效</w:t>
      </w:r>
      <w:bookmarkEnd w:id="22"/>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以河湖污染治理和生态保护为统领，突出水环境、水资源、水生态</w:t>
      </w:r>
      <w:r>
        <w:rPr>
          <w:rFonts w:ascii="Times New Roman" w:eastAsia="方正仿宋_GBK" w:hAnsi="Times New Roman"/>
          <w:sz w:val="32"/>
          <w:szCs w:val="32"/>
        </w:rPr>
        <w:t>“</w:t>
      </w:r>
      <w:r>
        <w:rPr>
          <w:rFonts w:ascii="Times New Roman" w:eastAsia="方正仿宋_GBK" w:hAnsi="Times New Roman"/>
          <w:sz w:val="32"/>
          <w:szCs w:val="32"/>
        </w:rPr>
        <w:t>三水</w:t>
      </w:r>
      <w:r>
        <w:rPr>
          <w:rFonts w:ascii="Times New Roman" w:eastAsia="方正仿宋_GBK" w:hAnsi="Times New Roman"/>
          <w:sz w:val="32"/>
          <w:szCs w:val="32"/>
        </w:rPr>
        <w:t>”</w:t>
      </w:r>
      <w:r>
        <w:rPr>
          <w:rFonts w:ascii="Times New Roman" w:eastAsia="方正仿宋_GBK" w:hAnsi="Times New Roman"/>
          <w:sz w:val="32"/>
          <w:szCs w:val="32"/>
        </w:rPr>
        <w:t>统筹及风险防范，深入打好碧水保卫战，开展水环境质量巩固提升行动，全力实施</w:t>
      </w:r>
      <w:r>
        <w:rPr>
          <w:rFonts w:ascii="Times New Roman" w:eastAsia="方正仿宋_GBK" w:hAnsi="Times New Roman"/>
          <w:sz w:val="32"/>
          <w:szCs w:val="32"/>
        </w:rPr>
        <w:t>“</w:t>
      </w:r>
      <w:r>
        <w:rPr>
          <w:rFonts w:ascii="Times New Roman" w:eastAsia="方正仿宋_GBK" w:hAnsi="Times New Roman"/>
          <w:sz w:val="32"/>
          <w:szCs w:val="32"/>
        </w:rPr>
        <w:t>两河一湖</w:t>
      </w:r>
      <w:r>
        <w:rPr>
          <w:rFonts w:ascii="Times New Roman" w:eastAsia="方正仿宋_GBK" w:hAnsi="Times New Roman"/>
          <w:sz w:val="32"/>
          <w:szCs w:val="32"/>
        </w:rPr>
        <w:t>”</w:t>
      </w:r>
      <w:r>
        <w:rPr>
          <w:rFonts w:ascii="Times New Roman" w:eastAsia="方正仿宋_GBK" w:hAnsi="Times New Roman"/>
          <w:sz w:val="32"/>
          <w:szCs w:val="32"/>
        </w:rPr>
        <w:t>水生态修复，巩固提升水环境质量，持续增强水资源保障，逐步恢复水生态健康，有效防范水环境风险，在</w:t>
      </w:r>
      <w:r>
        <w:rPr>
          <w:rFonts w:ascii="Times New Roman" w:eastAsia="方正仿宋_GBK" w:hAnsi="Times New Roman"/>
          <w:sz w:val="32"/>
          <w:szCs w:val="32"/>
        </w:rPr>
        <w:t>“</w:t>
      </w:r>
      <w:r>
        <w:rPr>
          <w:rFonts w:ascii="Times New Roman" w:eastAsia="方正仿宋_GBK" w:hAnsi="Times New Roman"/>
          <w:sz w:val="32"/>
          <w:szCs w:val="32"/>
        </w:rPr>
        <w:t>有河有水、有鱼有草、人水和谐</w:t>
      </w:r>
      <w:r>
        <w:rPr>
          <w:rFonts w:ascii="Times New Roman" w:eastAsia="方正仿宋_GBK" w:hAnsi="Times New Roman"/>
          <w:sz w:val="32"/>
          <w:szCs w:val="32"/>
        </w:rPr>
        <w:t>”</w:t>
      </w:r>
      <w:r>
        <w:rPr>
          <w:rFonts w:ascii="Times New Roman" w:eastAsia="方正仿宋_GBK" w:hAnsi="Times New Roman"/>
          <w:sz w:val="32"/>
          <w:szCs w:val="32"/>
        </w:rPr>
        <w:t>方面取得成效。</w:t>
      </w:r>
    </w:p>
    <w:p w:rsidR="00F92091" w:rsidRDefault="00F92091">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23" w:name="_Toc3372"/>
      <w:r>
        <w:rPr>
          <w:rFonts w:ascii="Times New Roman" w:eastAsia="方正楷体_GBK" w:hAnsi="Times New Roman"/>
          <w:bCs/>
          <w:color w:val="000000"/>
          <w:kern w:val="44"/>
          <w:sz w:val="32"/>
          <w:szCs w:val="32"/>
        </w:rPr>
        <w:t>第一节</w:t>
      </w:r>
      <w:r w:rsidR="00F92091">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统筹</w:t>
      </w:r>
      <w:r>
        <w:rPr>
          <w:rFonts w:ascii="Times New Roman" w:eastAsia="方正楷体_GBK" w:hAnsi="Times New Roman"/>
          <w:bCs/>
          <w:color w:val="000000"/>
          <w:kern w:val="44"/>
          <w:sz w:val="32"/>
          <w:szCs w:val="32"/>
        </w:rPr>
        <w:t>“</w:t>
      </w:r>
      <w:r>
        <w:rPr>
          <w:rFonts w:ascii="Times New Roman" w:eastAsia="方正楷体_GBK" w:hAnsi="Times New Roman"/>
          <w:bCs/>
          <w:color w:val="000000"/>
          <w:kern w:val="44"/>
          <w:sz w:val="32"/>
          <w:szCs w:val="32"/>
        </w:rPr>
        <w:t>三水</w:t>
      </w:r>
      <w:r>
        <w:rPr>
          <w:rFonts w:ascii="Times New Roman" w:eastAsia="方正楷体_GBK" w:hAnsi="Times New Roman"/>
          <w:bCs/>
          <w:color w:val="000000"/>
          <w:kern w:val="44"/>
          <w:sz w:val="32"/>
          <w:szCs w:val="32"/>
        </w:rPr>
        <w:t>”</w:t>
      </w:r>
      <w:r>
        <w:rPr>
          <w:rFonts w:ascii="Times New Roman" w:eastAsia="方正楷体_GBK" w:hAnsi="Times New Roman"/>
          <w:bCs/>
          <w:color w:val="000000"/>
          <w:kern w:val="44"/>
          <w:sz w:val="32"/>
          <w:szCs w:val="32"/>
        </w:rPr>
        <w:t>系统治理</w:t>
      </w:r>
      <w:bookmarkEnd w:id="23"/>
    </w:p>
    <w:p w:rsidR="00F92091" w:rsidRDefault="00F92091">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系统实施</w:t>
      </w:r>
      <w:r>
        <w:rPr>
          <w:rFonts w:ascii="Times New Roman" w:eastAsia="方正仿宋_GBK" w:hAnsi="Times New Roman"/>
          <w:bCs/>
          <w:sz w:val="32"/>
          <w:szCs w:val="32"/>
        </w:rPr>
        <w:t>“</w:t>
      </w:r>
      <w:r>
        <w:rPr>
          <w:rFonts w:ascii="Times New Roman" w:eastAsia="方正仿宋_GBK" w:hAnsi="Times New Roman"/>
          <w:bCs/>
          <w:sz w:val="32"/>
          <w:szCs w:val="32"/>
        </w:rPr>
        <w:t>三水共治</w:t>
      </w:r>
      <w:r>
        <w:rPr>
          <w:rFonts w:ascii="Times New Roman" w:eastAsia="方正仿宋_GBK" w:hAnsi="Times New Roman"/>
          <w:bCs/>
          <w:sz w:val="32"/>
          <w:szCs w:val="32"/>
        </w:rPr>
        <w:t>”</w:t>
      </w:r>
      <w:r>
        <w:rPr>
          <w:rFonts w:ascii="Times New Roman" w:eastAsia="方正仿宋_GBK" w:hAnsi="Times New Roman"/>
          <w:bCs/>
          <w:sz w:val="32"/>
          <w:szCs w:val="32"/>
        </w:rPr>
        <w:t>。统筹水环境治理、水资源保护和水生态修复，坚持</w:t>
      </w:r>
      <w:r>
        <w:rPr>
          <w:rFonts w:ascii="Times New Roman" w:eastAsia="方正仿宋_GBK" w:hAnsi="Times New Roman"/>
          <w:bCs/>
          <w:sz w:val="32"/>
          <w:szCs w:val="32"/>
        </w:rPr>
        <w:t>“</w:t>
      </w:r>
      <w:r>
        <w:rPr>
          <w:rFonts w:ascii="Times New Roman" w:eastAsia="方正仿宋_GBK" w:hAnsi="Times New Roman"/>
          <w:bCs/>
          <w:sz w:val="32"/>
          <w:szCs w:val="32"/>
        </w:rPr>
        <w:t>减排</w:t>
      </w:r>
      <w:r>
        <w:rPr>
          <w:rFonts w:ascii="Times New Roman" w:eastAsia="方正仿宋_GBK" w:hAnsi="Times New Roman"/>
          <w:bCs/>
          <w:sz w:val="32"/>
          <w:szCs w:val="32"/>
        </w:rPr>
        <w:t>”“</w:t>
      </w:r>
      <w:r>
        <w:rPr>
          <w:rFonts w:ascii="Times New Roman" w:eastAsia="方正仿宋_GBK" w:hAnsi="Times New Roman"/>
          <w:bCs/>
          <w:sz w:val="32"/>
          <w:szCs w:val="32"/>
        </w:rPr>
        <w:t>增容</w:t>
      </w:r>
      <w:r>
        <w:rPr>
          <w:rFonts w:ascii="Times New Roman" w:eastAsia="方正仿宋_GBK" w:hAnsi="Times New Roman"/>
          <w:bCs/>
          <w:sz w:val="32"/>
          <w:szCs w:val="32"/>
        </w:rPr>
        <w:t>”</w:t>
      </w:r>
      <w:r>
        <w:rPr>
          <w:rFonts w:ascii="Times New Roman" w:eastAsia="方正仿宋_GBK" w:hAnsi="Times New Roman"/>
          <w:bCs/>
          <w:sz w:val="32"/>
          <w:szCs w:val="32"/>
        </w:rPr>
        <w:t>两手发力、同步施治。做好</w:t>
      </w:r>
      <w:r>
        <w:rPr>
          <w:rFonts w:ascii="Times New Roman" w:eastAsia="方正仿宋_GBK" w:hAnsi="Times New Roman"/>
          <w:bCs/>
          <w:sz w:val="32"/>
          <w:szCs w:val="32"/>
        </w:rPr>
        <w:t>“</w:t>
      </w:r>
      <w:r>
        <w:rPr>
          <w:rFonts w:ascii="Times New Roman" w:eastAsia="方正仿宋_GBK" w:hAnsi="Times New Roman"/>
          <w:bCs/>
          <w:sz w:val="32"/>
          <w:szCs w:val="32"/>
        </w:rPr>
        <w:t>增量</w:t>
      </w:r>
      <w:r>
        <w:rPr>
          <w:rFonts w:ascii="Times New Roman" w:eastAsia="方正仿宋_GBK" w:hAnsi="Times New Roman"/>
          <w:bCs/>
          <w:sz w:val="32"/>
          <w:szCs w:val="32"/>
        </w:rPr>
        <w:t>”</w:t>
      </w:r>
      <w:r>
        <w:rPr>
          <w:rFonts w:ascii="Times New Roman" w:eastAsia="方正仿宋_GBK" w:hAnsi="Times New Roman"/>
          <w:bCs/>
          <w:sz w:val="32"/>
          <w:szCs w:val="32"/>
        </w:rPr>
        <w:t>，提高流域水资源供给能力，加强河湖连通、湿地修复。做到</w:t>
      </w:r>
      <w:r>
        <w:rPr>
          <w:rFonts w:ascii="Times New Roman" w:eastAsia="方正仿宋_GBK" w:hAnsi="Times New Roman"/>
          <w:bCs/>
          <w:sz w:val="32"/>
          <w:szCs w:val="32"/>
        </w:rPr>
        <w:t>“</w:t>
      </w:r>
      <w:r>
        <w:rPr>
          <w:rFonts w:ascii="Times New Roman" w:eastAsia="方正仿宋_GBK" w:hAnsi="Times New Roman"/>
          <w:bCs/>
          <w:sz w:val="32"/>
          <w:szCs w:val="32"/>
        </w:rPr>
        <w:t>节流</w:t>
      </w:r>
      <w:r>
        <w:rPr>
          <w:rFonts w:ascii="Times New Roman" w:eastAsia="方正仿宋_GBK" w:hAnsi="Times New Roman"/>
          <w:bCs/>
          <w:sz w:val="32"/>
          <w:szCs w:val="32"/>
        </w:rPr>
        <w:t>”</w:t>
      </w:r>
      <w:r>
        <w:rPr>
          <w:rFonts w:ascii="Times New Roman" w:eastAsia="方正仿宋_GBK" w:hAnsi="Times New Roman"/>
          <w:bCs/>
          <w:sz w:val="32"/>
          <w:szCs w:val="32"/>
        </w:rPr>
        <w:t>，完善水资源刚性约束制度，实行水资源消耗总量和强度双控，确立水资源开发利用和用水效率控制红线，推进节水型城市建设。做实</w:t>
      </w:r>
      <w:r>
        <w:rPr>
          <w:rFonts w:ascii="Times New Roman" w:eastAsia="方正仿宋_GBK" w:hAnsi="Times New Roman"/>
          <w:bCs/>
          <w:sz w:val="32"/>
          <w:szCs w:val="32"/>
        </w:rPr>
        <w:t>“</w:t>
      </w:r>
      <w:r>
        <w:rPr>
          <w:rFonts w:ascii="Times New Roman" w:eastAsia="方正仿宋_GBK" w:hAnsi="Times New Roman"/>
          <w:bCs/>
          <w:sz w:val="32"/>
          <w:szCs w:val="32"/>
        </w:rPr>
        <w:t>循环</w:t>
      </w:r>
      <w:r>
        <w:rPr>
          <w:rFonts w:ascii="Times New Roman" w:eastAsia="方正仿宋_GBK" w:hAnsi="Times New Roman"/>
          <w:bCs/>
          <w:sz w:val="32"/>
          <w:szCs w:val="32"/>
        </w:rPr>
        <w:t>”</w:t>
      </w:r>
      <w:r>
        <w:rPr>
          <w:rFonts w:ascii="Times New Roman" w:eastAsia="方正仿宋_GBK" w:hAnsi="Times New Roman"/>
          <w:bCs/>
          <w:sz w:val="32"/>
          <w:szCs w:val="32"/>
        </w:rPr>
        <w:t>，落实中水回用的各项支持政策，推进海绵城市建设和雨水回收利用。</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强化水环境质量目标管理。深化流域分区管理体系，优化水功能区划与监督管理，明确国家以及吉林省控制断面水质保护阶段目标，逐一排查达标状况，依据排污许可证信息，建立</w:t>
      </w:r>
      <w:r>
        <w:rPr>
          <w:rFonts w:ascii="Times New Roman" w:eastAsia="方正仿宋_GBK" w:hAnsi="Times New Roman"/>
          <w:bCs/>
          <w:sz w:val="32"/>
          <w:szCs w:val="32"/>
        </w:rPr>
        <w:t>“</w:t>
      </w:r>
      <w:r>
        <w:rPr>
          <w:rFonts w:ascii="Times New Roman" w:eastAsia="方正仿宋_GBK" w:hAnsi="Times New Roman"/>
          <w:bCs/>
          <w:sz w:val="32"/>
          <w:szCs w:val="32"/>
        </w:rPr>
        <w:t>水体</w:t>
      </w:r>
      <w:r>
        <w:rPr>
          <w:rFonts w:ascii="Times New Roman" w:eastAsia="方正仿宋_GBK" w:hAnsi="Times New Roman"/>
          <w:bCs/>
          <w:sz w:val="32"/>
          <w:szCs w:val="32"/>
        </w:rPr>
        <w:t>-</w:t>
      </w:r>
      <w:r>
        <w:rPr>
          <w:rFonts w:ascii="Times New Roman" w:eastAsia="方正仿宋_GBK" w:hAnsi="Times New Roman"/>
          <w:bCs/>
          <w:sz w:val="32"/>
          <w:szCs w:val="32"/>
        </w:rPr>
        <w:t>入河排污口</w:t>
      </w:r>
      <w:r>
        <w:rPr>
          <w:rFonts w:ascii="Times New Roman" w:eastAsia="方正仿宋_GBK" w:hAnsi="Times New Roman"/>
          <w:bCs/>
          <w:sz w:val="32"/>
          <w:szCs w:val="32"/>
        </w:rPr>
        <w:t>-</w:t>
      </w:r>
      <w:r>
        <w:rPr>
          <w:rFonts w:ascii="Times New Roman" w:eastAsia="方正仿宋_GBK" w:hAnsi="Times New Roman"/>
          <w:bCs/>
          <w:sz w:val="32"/>
          <w:szCs w:val="32"/>
        </w:rPr>
        <w:t>排污管线</w:t>
      </w:r>
      <w:r>
        <w:rPr>
          <w:rFonts w:ascii="Times New Roman" w:eastAsia="方正仿宋_GBK" w:hAnsi="Times New Roman"/>
          <w:bCs/>
          <w:sz w:val="32"/>
          <w:szCs w:val="32"/>
        </w:rPr>
        <w:t>-</w:t>
      </w:r>
      <w:r>
        <w:rPr>
          <w:rFonts w:ascii="Times New Roman" w:eastAsia="方正仿宋_GBK" w:hAnsi="Times New Roman"/>
          <w:bCs/>
          <w:sz w:val="32"/>
          <w:szCs w:val="32"/>
        </w:rPr>
        <w:t>污染源</w:t>
      </w:r>
      <w:r>
        <w:rPr>
          <w:rFonts w:ascii="Times New Roman" w:eastAsia="方正仿宋_GBK" w:hAnsi="Times New Roman"/>
          <w:bCs/>
          <w:sz w:val="32"/>
          <w:szCs w:val="32"/>
        </w:rPr>
        <w:t>”</w:t>
      </w:r>
      <w:r>
        <w:rPr>
          <w:rFonts w:ascii="Times New Roman" w:eastAsia="方正仿宋_GBK" w:hAnsi="Times New Roman"/>
          <w:bCs/>
          <w:sz w:val="32"/>
          <w:szCs w:val="32"/>
        </w:rPr>
        <w:t>全链条管理的水污染物排放治理</w:t>
      </w:r>
      <w:r>
        <w:rPr>
          <w:rFonts w:ascii="Times New Roman" w:eastAsia="方正仿宋_GBK" w:hAnsi="Times New Roman"/>
          <w:bCs/>
          <w:sz w:val="32"/>
          <w:szCs w:val="32"/>
        </w:rPr>
        <w:lastRenderedPageBreak/>
        <w:t>体系。统筹区域地表水、地下水环境监管，加强工业集聚区等对地表水的环境风险管控，综合治理地下水超采区。</w:t>
      </w:r>
    </w:p>
    <w:p w:rsidR="005B0EA6" w:rsidRDefault="00C55615">
      <w:pPr>
        <w:overflowPunct w:val="0"/>
        <w:spacing w:line="578"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巩固提升饮用水安全保障水平。</w:t>
      </w:r>
      <w:r>
        <w:rPr>
          <w:rFonts w:ascii="Times New Roman" w:eastAsia="方正仿宋_GBK" w:hAnsi="Times New Roman" w:cs="Times New Roman"/>
          <w:bCs/>
          <w:kern w:val="0"/>
          <w:sz w:val="32"/>
          <w:szCs w:val="32"/>
        </w:rPr>
        <w:t>建立水源保护区分级管理名录，全面完成饮用水水源地规范化建设，提升饮用水水源地水质监测和预警能力，加强城镇应急备用水源建设及管理，对现有未规范设置标志及隔离防护设施的水源地，限期完成保护区标志与隔离防护设施建设，加强饮用水水源标志及隔离设施的管理维护。合理安排、布局乡镇及以下饮用水水源，完善水源保护区信息基础数据，加快完成乡镇级集中式饮用水水源保护区划定及勘界立标工作，定期开展水源保护区规范化建设情况的监督检查。推进水源地周边区域污染控制与生态修复，确保水源地水质稳定达标。严格饮用水水源安全防护巡查监管，强化饮用水水质监测及信息公开。加强饮用水源地环境风险防控，组织编制县级以上水源地风险源名录。</w:t>
      </w:r>
      <w:r>
        <w:rPr>
          <w:rFonts w:ascii="Times New Roman" w:eastAsia="方正仿宋_GBK" w:hAnsi="Times New Roman" w:cs="Times New Roman"/>
          <w:bCs/>
          <w:sz w:val="32"/>
          <w:szCs w:val="32"/>
        </w:rPr>
        <w:t>到</w:t>
      </w:r>
      <w:r>
        <w:rPr>
          <w:rFonts w:ascii="Times New Roman" w:eastAsia="方正仿宋_GBK" w:hAnsi="Times New Roman" w:cs="Times New Roman"/>
          <w:bCs/>
          <w:sz w:val="32"/>
          <w:szCs w:val="32"/>
        </w:rPr>
        <w:t>2025</w:t>
      </w:r>
      <w:r>
        <w:rPr>
          <w:rFonts w:ascii="Times New Roman" w:eastAsia="方正仿宋_GBK" w:hAnsi="Times New Roman" w:cs="Times New Roman"/>
          <w:bCs/>
          <w:sz w:val="32"/>
          <w:szCs w:val="32"/>
        </w:rPr>
        <w:t>年，城市集中式饮用水水源水质达到或优于</w:t>
      </w:r>
      <w:r>
        <w:rPr>
          <w:rFonts w:ascii="Times New Roman" w:eastAsia="方正仿宋_GBK" w:hAnsi="Times New Roman" w:cs="Times New Roman"/>
          <w:bCs/>
          <w:sz w:val="32"/>
          <w:szCs w:val="32"/>
        </w:rPr>
        <w:t>Ⅲ</w:t>
      </w:r>
      <w:r>
        <w:rPr>
          <w:rFonts w:ascii="Times New Roman" w:eastAsia="方正仿宋_GBK" w:hAnsi="Times New Roman" w:cs="Times New Roman"/>
          <w:bCs/>
          <w:sz w:val="32"/>
          <w:szCs w:val="32"/>
        </w:rPr>
        <w:t>类比例保持</w:t>
      </w:r>
      <w:r>
        <w:rPr>
          <w:rFonts w:ascii="Times New Roman" w:eastAsia="方正仿宋_GBK" w:hAnsi="Times New Roman" w:cs="Times New Roman"/>
          <w:bCs/>
          <w:sz w:val="32"/>
          <w:szCs w:val="32"/>
        </w:rPr>
        <w:t>100%</w:t>
      </w:r>
      <w:r>
        <w:rPr>
          <w:rFonts w:ascii="Times New Roman" w:eastAsia="方正仿宋_GBK" w:hAnsi="Times New Roman" w:cs="Times New Roman"/>
          <w:bCs/>
          <w:sz w:val="32"/>
          <w:szCs w:val="32"/>
        </w:rPr>
        <w:t>。加强城市应急备用水源建设，组织开展突发环境事件应急演练。</w:t>
      </w:r>
    </w:p>
    <w:p w:rsidR="00F92091" w:rsidRPr="00F92091" w:rsidRDefault="00F92091" w:rsidP="00F92091">
      <w:pPr>
        <w:pStyle w:val="a0"/>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24" w:name="_Toc11799"/>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深化水环境综合治理</w:t>
      </w:r>
      <w:bookmarkEnd w:id="24"/>
    </w:p>
    <w:p w:rsidR="00F92091" w:rsidRDefault="00F92091">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严格流域水质长效管控。严格执行</w:t>
      </w:r>
      <w:r>
        <w:rPr>
          <w:rFonts w:ascii="Times New Roman" w:eastAsia="方正仿宋_GBK" w:hAnsi="Times New Roman"/>
          <w:bCs/>
          <w:sz w:val="32"/>
          <w:szCs w:val="32"/>
        </w:rPr>
        <w:t xml:space="preserve"> “</w:t>
      </w:r>
      <w:r>
        <w:rPr>
          <w:rFonts w:ascii="Times New Roman" w:eastAsia="方正仿宋_GBK" w:hAnsi="Times New Roman"/>
          <w:bCs/>
          <w:sz w:val="32"/>
          <w:szCs w:val="32"/>
        </w:rPr>
        <w:t>第一时间掌握水质情况、第一时间分析研判、第一时间现场核查、第一时间督察问责</w:t>
      </w:r>
      <w:r>
        <w:rPr>
          <w:rFonts w:ascii="Times New Roman" w:eastAsia="方正仿宋_GBK" w:hAnsi="Times New Roman"/>
          <w:bCs/>
          <w:sz w:val="32"/>
          <w:szCs w:val="32"/>
        </w:rPr>
        <w:t>”</w:t>
      </w:r>
      <w:r>
        <w:rPr>
          <w:rFonts w:ascii="Times New Roman" w:eastAsia="方正仿宋_GBK" w:hAnsi="Times New Roman"/>
          <w:bCs/>
          <w:sz w:val="32"/>
          <w:szCs w:val="32"/>
        </w:rPr>
        <w:t>的水质管控机制。深入落实河湖长制，按照</w:t>
      </w:r>
      <w:r>
        <w:rPr>
          <w:rFonts w:ascii="Times New Roman" w:eastAsia="方正仿宋_GBK" w:hAnsi="Times New Roman"/>
          <w:bCs/>
          <w:sz w:val="32"/>
          <w:szCs w:val="32"/>
        </w:rPr>
        <w:t>“</w:t>
      </w:r>
      <w:r>
        <w:rPr>
          <w:rFonts w:ascii="Times New Roman" w:eastAsia="方正仿宋_GBK" w:hAnsi="Times New Roman"/>
          <w:bCs/>
          <w:sz w:val="32"/>
          <w:szCs w:val="32"/>
        </w:rPr>
        <w:t>一河一策</w:t>
      </w:r>
      <w:r>
        <w:rPr>
          <w:rFonts w:ascii="Times New Roman" w:eastAsia="方正仿宋_GBK" w:hAnsi="Times New Roman"/>
          <w:bCs/>
          <w:sz w:val="32"/>
          <w:szCs w:val="32"/>
        </w:rPr>
        <w:t>”“</w:t>
      </w:r>
      <w:r>
        <w:rPr>
          <w:rFonts w:ascii="Times New Roman" w:eastAsia="方正仿宋_GBK" w:hAnsi="Times New Roman"/>
          <w:bCs/>
          <w:sz w:val="32"/>
          <w:szCs w:val="32"/>
        </w:rPr>
        <w:t>一断面</w:t>
      </w:r>
      <w:r>
        <w:rPr>
          <w:rFonts w:ascii="Times New Roman" w:eastAsia="方正仿宋_GBK" w:hAnsi="Times New Roman"/>
          <w:bCs/>
          <w:sz w:val="32"/>
          <w:szCs w:val="32"/>
        </w:rPr>
        <w:lastRenderedPageBreak/>
        <w:t>一策</w:t>
      </w:r>
      <w:r>
        <w:rPr>
          <w:rFonts w:ascii="Times New Roman" w:eastAsia="方正仿宋_GBK" w:hAnsi="Times New Roman"/>
          <w:bCs/>
          <w:sz w:val="32"/>
          <w:szCs w:val="32"/>
        </w:rPr>
        <w:t>”</w:t>
      </w:r>
      <w:r>
        <w:rPr>
          <w:rFonts w:ascii="Times New Roman" w:eastAsia="方正仿宋_GBK" w:hAnsi="Times New Roman"/>
          <w:bCs/>
          <w:sz w:val="32"/>
          <w:szCs w:val="32"/>
        </w:rPr>
        <w:t>原则，建立</w:t>
      </w:r>
      <w:r>
        <w:rPr>
          <w:rFonts w:ascii="Times New Roman" w:eastAsia="方正仿宋_GBK" w:hAnsi="Times New Roman"/>
          <w:bCs/>
          <w:sz w:val="32"/>
          <w:szCs w:val="32"/>
        </w:rPr>
        <w:t>“</w:t>
      </w:r>
      <w:r>
        <w:rPr>
          <w:rFonts w:ascii="Times New Roman" w:eastAsia="方正仿宋_GBK" w:hAnsi="Times New Roman"/>
          <w:bCs/>
          <w:sz w:val="32"/>
          <w:szCs w:val="32"/>
        </w:rPr>
        <w:t>问题、措施、项目、责任</w:t>
      </w:r>
      <w:r>
        <w:rPr>
          <w:rFonts w:ascii="Times New Roman" w:eastAsia="方正仿宋_GBK" w:hAnsi="Times New Roman"/>
          <w:bCs/>
          <w:sz w:val="32"/>
          <w:szCs w:val="32"/>
        </w:rPr>
        <w:t>”</w:t>
      </w:r>
      <w:r>
        <w:rPr>
          <w:rFonts w:ascii="Times New Roman" w:eastAsia="方正仿宋_GBK" w:hAnsi="Times New Roman"/>
          <w:bCs/>
          <w:sz w:val="32"/>
          <w:szCs w:val="32"/>
        </w:rPr>
        <w:t>四个清单。紧盯工业园区、城镇污水处理厂、排水大户，突出抓好水污染治理设施运行执法监管。冬春季、汛期前集中开展清河行动，有效促进河道生活垃圾、畜禽粪便等外源污染消除，推动做好河道常态化保洁。实施排污口</w:t>
      </w:r>
      <w:r>
        <w:rPr>
          <w:rFonts w:ascii="Times New Roman" w:eastAsia="方正仿宋_GBK" w:hAnsi="Times New Roman"/>
          <w:bCs/>
          <w:sz w:val="32"/>
          <w:szCs w:val="32"/>
        </w:rPr>
        <w:t>“</w:t>
      </w:r>
      <w:r>
        <w:rPr>
          <w:rFonts w:ascii="Times New Roman" w:eastAsia="方正仿宋_GBK" w:hAnsi="Times New Roman"/>
          <w:bCs/>
          <w:sz w:val="32"/>
          <w:szCs w:val="32"/>
        </w:rPr>
        <w:t>查、测、溯、治</w:t>
      </w:r>
      <w:r>
        <w:rPr>
          <w:rFonts w:ascii="Times New Roman" w:eastAsia="方正仿宋_GBK" w:hAnsi="Times New Roman"/>
          <w:bCs/>
          <w:sz w:val="32"/>
          <w:szCs w:val="32"/>
        </w:rPr>
        <w:t>”</w:t>
      </w:r>
      <w:r>
        <w:rPr>
          <w:rFonts w:ascii="Times New Roman" w:eastAsia="方正仿宋_GBK" w:hAnsi="Times New Roman"/>
          <w:bCs/>
          <w:sz w:val="32"/>
          <w:szCs w:val="32"/>
        </w:rPr>
        <w:t>，力争入河排污口规范化整治全覆盖。</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highlight w:val="green"/>
        </w:rPr>
      </w:pPr>
      <w:r>
        <w:rPr>
          <w:rFonts w:ascii="Times New Roman" w:eastAsia="方正仿宋_GBK" w:hAnsi="Times New Roman"/>
          <w:bCs/>
          <w:sz w:val="32"/>
          <w:szCs w:val="32"/>
        </w:rPr>
        <w:t>加快完善城镇生活污水处理设施。加快推进乡镇污水处理设施建设，力争在能形成地表径流的沿河乡镇村屯建成生活污水处理设施。加快推进污泥无害化处置和资源化利用，洮南市中心城区全面推进污泥处理设施能力建设。</w:t>
      </w:r>
    </w:p>
    <w:p w:rsidR="005B0EA6" w:rsidRDefault="00C55615">
      <w:pPr>
        <w:overflowPunct w:val="0"/>
        <w:spacing w:line="578"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sz w:val="32"/>
          <w:szCs w:val="32"/>
        </w:rPr>
        <w:t>加快推进城镇污水收集管网建设。</w:t>
      </w:r>
      <w:r>
        <w:rPr>
          <w:rFonts w:ascii="Times New Roman" w:eastAsia="方正仿宋_GBK" w:hAnsi="Times New Roman" w:cs="Times New Roman"/>
          <w:bCs/>
          <w:kern w:val="0"/>
          <w:sz w:val="32"/>
          <w:szCs w:val="32"/>
        </w:rPr>
        <w:t>全面推进污水处理设施提质增效。以洮南市三达水务有限公司为重点，加强生活污水收集管网日常养护，持续开展老旧管网清淤修复、断头管网筛查联通及城市污水收集体系排查，盘活</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僵尸管网</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、整治</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病害管网</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、打通</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断头管网</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，因地制宜推动合流制排水系统雨污分流改造，提升现有污水处理设施的减排效益。加快推进建筑小区、企事业单位内部雨污水管道混错接改造。加快雨污分流改造，新城区管网建设均实行雨污分流制。</w:t>
      </w:r>
    </w:p>
    <w:p w:rsidR="005B0EA6" w:rsidRDefault="00C55615">
      <w:pPr>
        <w:overflowPunct w:val="0"/>
        <w:spacing w:line="578"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持续推进农业农村污染防治。推动村庄清洁行动，全面落实</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三清一改一建</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任务，推进农村生活垃圾清理、农村生活污水清理、畜禽粪污及农业生产废弃物清理、农村厕所改造、村庄道路改造，到</w:t>
      </w:r>
      <w:r>
        <w:rPr>
          <w:rFonts w:ascii="Times New Roman" w:eastAsia="方正仿宋_GBK" w:hAnsi="Times New Roman" w:cs="Times New Roman"/>
          <w:bCs/>
          <w:kern w:val="0"/>
          <w:sz w:val="32"/>
          <w:szCs w:val="32"/>
        </w:rPr>
        <w:t>2025</w:t>
      </w:r>
      <w:r>
        <w:rPr>
          <w:rFonts w:ascii="Times New Roman" w:eastAsia="方正仿宋_GBK" w:hAnsi="Times New Roman" w:cs="Times New Roman"/>
          <w:bCs/>
          <w:kern w:val="0"/>
          <w:sz w:val="32"/>
          <w:szCs w:val="32"/>
        </w:rPr>
        <w:t>年，创建</w:t>
      </w:r>
      <w:r>
        <w:rPr>
          <w:rFonts w:ascii="Times New Roman" w:eastAsia="方正仿宋_GBK" w:hAnsi="Times New Roman" w:cs="Times New Roman"/>
          <w:bCs/>
          <w:kern w:val="0"/>
          <w:sz w:val="32"/>
          <w:szCs w:val="32"/>
        </w:rPr>
        <w:t>AAA</w:t>
      </w:r>
      <w:r>
        <w:rPr>
          <w:rFonts w:ascii="Times New Roman" w:eastAsia="方正仿宋_GBK" w:hAnsi="Times New Roman" w:cs="Times New Roman"/>
          <w:bCs/>
          <w:kern w:val="0"/>
          <w:sz w:val="32"/>
          <w:szCs w:val="32"/>
        </w:rPr>
        <w:t>级标准示范村</w:t>
      </w:r>
      <w:r>
        <w:rPr>
          <w:rFonts w:ascii="Times New Roman" w:eastAsia="方正仿宋_GBK" w:hAnsi="Times New Roman" w:cs="Times New Roman"/>
          <w:bCs/>
          <w:kern w:val="0"/>
          <w:sz w:val="32"/>
          <w:szCs w:val="32"/>
        </w:rPr>
        <w:t>188</w:t>
      </w:r>
      <w:r>
        <w:rPr>
          <w:rFonts w:ascii="Times New Roman" w:eastAsia="方正仿宋_GBK" w:hAnsi="Times New Roman" w:cs="Times New Roman"/>
          <w:bCs/>
          <w:kern w:val="0"/>
          <w:sz w:val="32"/>
          <w:szCs w:val="32"/>
        </w:rPr>
        <w:t>个。建设绿色</w:t>
      </w:r>
      <w:r>
        <w:rPr>
          <w:rFonts w:ascii="Times New Roman" w:eastAsia="方正仿宋_GBK" w:hAnsi="Times New Roman" w:cs="Times New Roman"/>
          <w:bCs/>
          <w:kern w:val="0"/>
          <w:sz w:val="32"/>
          <w:szCs w:val="32"/>
        </w:rPr>
        <w:lastRenderedPageBreak/>
        <w:t>生态村庄，实施村庄绿化美化亮化工程，全力抓好</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四旁</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造林，</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十四五</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期间，绿化美化村屯</w:t>
      </w:r>
      <w:r>
        <w:rPr>
          <w:rFonts w:ascii="Times New Roman" w:eastAsia="方正仿宋_GBK" w:hAnsi="Times New Roman" w:cs="Times New Roman"/>
          <w:bCs/>
          <w:kern w:val="0"/>
          <w:sz w:val="32"/>
          <w:szCs w:val="32"/>
        </w:rPr>
        <w:t>90</w:t>
      </w:r>
      <w:r>
        <w:rPr>
          <w:rFonts w:ascii="Times New Roman" w:eastAsia="方正仿宋_GBK" w:hAnsi="Times New Roman" w:cs="Times New Roman"/>
          <w:bCs/>
          <w:kern w:val="0"/>
          <w:sz w:val="32"/>
          <w:szCs w:val="32"/>
        </w:rPr>
        <w:t>个；到</w:t>
      </w:r>
      <w:r>
        <w:rPr>
          <w:rFonts w:ascii="Times New Roman" w:eastAsia="方正仿宋_GBK" w:hAnsi="Times New Roman" w:cs="Times New Roman"/>
          <w:bCs/>
          <w:kern w:val="0"/>
          <w:sz w:val="32"/>
          <w:szCs w:val="32"/>
        </w:rPr>
        <w:t>2025</w:t>
      </w:r>
      <w:r>
        <w:rPr>
          <w:rFonts w:ascii="Times New Roman" w:eastAsia="方正仿宋_GBK" w:hAnsi="Times New Roman" w:cs="Times New Roman"/>
          <w:bCs/>
          <w:kern w:val="0"/>
          <w:sz w:val="32"/>
          <w:szCs w:val="32"/>
        </w:rPr>
        <w:t>年，全市农村实现道路林荫化、村屯林围化、庭院林果化的村庄达</w:t>
      </w:r>
      <w:r>
        <w:rPr>
          <w:rFonts w:ascii="Times New Roman" w:eastAsia="方正仿宋_GBK" w:hAnsi="Times New Roman" w:cs="Times New Roman"/>
          <w:bCs/>
          <w:kern w:val="0"/>
          <w:sz w:val="32"/>
          <w:szCs w:val="32"/>
        </w:rPr>
        <w:t>90%</w:t>
      </w:r>
      <w:r>
        <w:rPr>
          <w:rFonts w:ascii="Times New Roman" w:eastAsia="方正仿宋_GBK" w:hAnsi="Times New Roman" w:cs="Times New Roman"/>
          <w:bCs/>
          <w:kern w:val="0"/>
          <w:sz w:val="32"/>
          <w:szCs w:val="32"/>
        </w:rPr>
        <w:t>以上，村屯绿化达标率达到</w:t>
      </w:r>
      <w:r>
        <w:rPr>
          <w:rFonts w:ascii="Times New Roman" w:eastAsia="方正仿宋_GBK" w:hAnsi="Times New Roman" w:cs="Times New Roman"/>
          <w:bCs/>
          <w:kern w:val="0"/>
          <w:sz w:val="32"/>
          <w:szCs w:val="32"/>
        </w:rPr>
        <w:t>95%</w:t>
      </w:r>
      <w:r>
        <w:rPr>
          <w:rFonts w:ascii="Times New Roman" w:eastAsia="方正仿宋_GBK" w:hAnsi="Times New Roman" w:cs="Times New Roman"/>
          <w:bCs/>
          <w:kern w:val="0"/>
          <w:sz w:val="32"/>
          <w:szCs w:val="32"/>
        </w:rPr>
        <w:t>以上。</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狠抓工业污染防治。加强重点行业管控和清洁化改造。加大工业园区整治力度，全面推进工业园区污水处理设施和污水管网排查整治，经评估认定污染物不能被城镇污水处理厂有效处理或可能影响城镇污水处理厂出水稳定达标的，依法责令限期退出；经评估可继续接入污水管网的，应当依法取得排污许可。</w:t>
      </w:r>
    </w:p>
    <w:p w:rsidR="005B0EA6" w:rsidRDefault="00C55615">
      <w:pPr>
        <w:overflowPunct w:val="0"/>
        <w:spacing w:line="578"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实施入河排污口排查整治。围绕</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查、测、溯、治</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高标准推进入河排污口排查整治。建立入河排污口动态更新及定期排查机制，完善入河排污口管理清单，全面掌握洮儿河、蛟流河等主要河流入河排污口底数、规模及分布。开展入河排污口溯源分析，识别主要污染来源，对超标违规排污口制定</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一口一策</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整改方案，封堵位于饮用水水源保护区内的入河排污口，规范化标识与管理满足排污许可的排污口，整治布局不合理、审批不健全、影响水功能区水质达标以及威胁饮用水安全等的入河排污口，倒逼区域加快控源截污，实现岸上水里</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一体化</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整治。</w:t>
      </w:r>
    </w:p>
    <w:p w:rsidR="00F92091" w:rsidRDefault="00F92091" w:rsidP="00F92091">
      <w:pPr>
        <w:pStyle w:val="a0"/>
      </w:pPr>
    </w:p>
    <w:p w:rsidR="00F92091" w:rsidRDefault="00F92091" w:rsidP="00F92091">
      <w:pPr>
        <w:pStyle w:val="a0"/>
      </w:pPr>
    </w:p>
    <w:p w:rsidR="00F92091" w:rsidRDefault="00F92091" w:rsidP="00F92091">
      <w:pPr>
        <w:pStyle w:val="a0"/>
      </w:pPr>
    </w:p>
    <w:p w:rsidR="00F92091" w:rsidRDefault="00F92091" w:rsidP="00F92091">
      <w:pPr>
        <w:pStyle w:val="a0"/>
      </w:pPr>
    </w:p>
    <w:p w:rsidR="00F92091" w:rsidRDefault="00F92091" w:rsidP="00F92091">
      <w:pPr>
        <w:pStyle w:val="a0"/>
      </w:pPr>
    </w:p>
    <w:p w:rsidR="00F92091" w:rsidRPr="00F92091" w:rsidRDefault="00F92091" w:rsidP="00F92091">
      <w:pPr>
        <w:pStyle w:val="a0"/>
      </w:pPr>
    </w:p>
    <w:tbl>
      <w:tblPr>
        <w:tblW w:w="861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611"/>
      </w:tblGrid>
      <w:tr w:rsidR="005B0EA6">
        <w:trPr>
          <w:trHeight w:val="305"/>
          <w:jc w:val="center"/>
        </w:trPr>
        <w:tc>
          <w:tcPr>
            <w:tcW w:w="8611" w:type="dxa"/>
            <w:shd w:val="clear" w:color="auto" w:fill="auto"/>
            <w:vAlign w:val="center"/>
          </w:tcPr>
          <w:p w:rsidR="005B0EA6" w:rsidRPr="00A20A96" w:rsidRDefault="00C55615" w:rsidP="00A20A96">
            <w:pPr>
              <w:overflowPunct w:val="0"/>
              <w:spacing w:line="578" w:lineRule="exact"/>
              <w:jc w:val="center"/>
              <w:rPr>
                <w:rFonts w:ascii="方正黑体_GBK" w:eastAsia="方正黑体_GBK" w:hAnsi="Times New Roman" w:cs="Times New Roman"/>
                <w:bCs/>
                <w:color w:val="000000"/>
                <w:sz w:val="32"/>
                <w:szCs w:val="32"/>
              </w:rPr>
            </w:pPr>
            <w:r w:rsidRPr="00A20A96">
              <w:rPr>
                <w:rStyle w:val="aa"/>
                <w:rFonts w:ascii="方正黑体_GBK" w:eastAsia="方正黑体_GBK" w:hAnsi="Times New Roman" w:cs="Times New Roman" w:hint="eastAsia"/>
                <w:b w:val="0"/>
                <w:bCs/>
                <w:color w:val="000000"/>
                <w:sz w:val="32"/>
                <w:szCs w:val="32"/>
              </w:rPr>
              <w:lastRenderedPageBreak/>
              <w:t>专栏3</w:t>
            </w:r>
            <w:r w:rsidR="00A20A96" w:rsidRPr="00A20A96">
              <w:rPr>
                <w:rStyle w:val="aa"/>
                <w:rFonts w:ascii="方正黑体_GBK" w:eastAsia="方正黑体_GBK" w:hAnsi="Times New Roman" w:cs="Times New Roman" w:hint="eastAsia"/>
                <w:b w:val="0"/>
                <w:bCs/>
                <w:color w:val="000000"/>
                <w:sz w:val="32"/>
                <w:szCs w:val="32"/>
              </w:rPr>
              <w:t xml:space="preserve">  </w:t>
            </w:r>
            <w:r w:rsidRPr="00A20A96">
              <w:rPr>
                <w:rStyle w:val="aa"/>
                <w:rFonts w:ascii="方正黑体_GBK" w:eastAsia="方正黑体_GBK" w:hAnsi="Times New Roman" w:cs="Times New Roman" w:hint="eastAsia"/>
                <w:b w:val="0"/>
                <w:bCs/>
                <w:color w:val="000000"/>
                <w:sz w:val="32"/>
                <w:szCs w:val="32"/>
              </w:rPr>
              <w:t>水环境综合治理工程项目</w:t>
            </w:r>
          </w:p>
        </w:tc>
      </w:tr>
      <w:tr w:rsidR="005B0EA6">
        <w:trPr>
          <w:trHeight w:val="274"/>
          <w:jc w:val="center"/>
        </w:trPr>
        <w:tc>
          <w:tcPr>
            <w:tcW w:w="8611" w:type="dxa"/>
            <w:shd w:val="clear" w:color="auto" w:fill="auto"/>
            <w:vAlign w:val="center"/>
          </w:tcPr>
          <w:p w:rsidR="00F92091" w:rsidRPr="00A20A96" w:rsidRDefault="00C55615" w:rsidP="00A20A96">
            <w:pPr>
              <w:pStyle w:val="21"/>
              <w:overflowPunct w:val="0"/>
              <w:spacing w:line="578" w:lineRule="exact"/>
              <w:ind w:firstLineChars="200" w:firstLine="560"/>
              <w:rPr>
                <w:rFonts w:ascii="方正楷体_GBK" w:eastAsia="方正楷体_GBK"/>
                <w:bCs/>
                <w:sz w:val="28"/>
                <w:szCs w:val="28"/>
              </w:rPr>
            </w:pPr>
            <w:r w:rsidRPr="00A20A96">
              <w:rPr>
                <w:rFonts w:ascii="方正楷体_GBK" w:eastAsia="方正楷体_GBK" w:hint="eastAsia"/>
                <w:bCs/>
                <w:sz w:val="28"/>
                <w:szCs w:val="28"/>
              </w:rPr>
              <w:t>（一）排污口排查和综合整治工程</w:t>
            </w:r>
            <w:r w:rsidR="00F92091" w:rsidRPr="00A20A96">
              <w:rPr>
                <w:rFonts w:ascii="方正楷体_GBK" w:eastAsia="方正楷体_GBK" w:hint="eastAsia"/>
                <w:bCs/>
                <w:sz w:val="28"/>
                <w:szCs w:val="28"/>
              </w:rPr>
              <w:t>。</w:t>
            </w:r>
          </w:p>
          <w:p w:rsidR="00F92091" w:rsidRPr="00A20A96" w:rsidRDefault="00C55615" w:rsidP="00A20A96">
            <w:pPr>
              <w:pStyle w:val="21"/>
              <w:overflowPunct w:val="0"/>
              <w:spacing w:line="578" w:lineRule="exact"/>
              <w:ind w:firstLineChars="200" w:firstLine="560"/>
              <w:rPr>
                <w:rFonts w:eastAsia="方正仿宋_GBK"/>
                <w:bCs/>
                <w:sz w:val="28"/>
                <w:szCs w:val="28"/>
              </w:rPr>
            </w:pPr>
            <w:r w:rsidRPr="00A20A96">
              <w:rPr>
                <w:rFonts w:eastAsia="方正仿宋_GBK"/>
                <w:bCs/>
                <w:sz w:val="28"/>
                <w:szCs w:val="28"/>
              </w:rPr>
              <w:t>开展入河排污口综合整治工作，实施新建、改造污水管网雨污分流和生活污水处理站建设等工程；实施入河排污口规划范建设项目。</w:t>
            </w:r>
          </w:p>
          <w:p w:rsidR="00F92091" w:rsidRPr="00A20A96" w:rsidRDefault="00C55615" w:rsidP="00A20A96">
            <w:pPr>
              <w:pStyle w:val="21"/>
              <w:overflowPunct w:val="0"/>
              <w:spacing w:line="578" w:lineRule="exact"/>
              <w:ind w:firstLineChars="200" w:firstLine="560"/>
              <w:rPr>
                <w:rFonts w:ascii="方正楷体_GBK" w:eastAsia="方正楷体_GBK"/>
                <w:bCs/>
                <w:kern w:val="2"/>
                <w:sz w:val="28"/>
                <w:szCs w:val="28"/>
                <w:lang w:val="zh-TW"/>
              </w:rPr>
            </w:pPr>
            <w:r w:rsidRPr="00A20A96">
              <w:rPr>
                <w:rFonts w:ascii="方正楷体_GBK" w:eastAsia="方正楷体_GBK" w:hint="eastAsia"/>
                <w:bCs/>
                <w:kern w:val="2"/>
                <w:sz w:val="28"/>
                <w:szCs w:val="28"/>
                <w:lang w:val="zh-TW"/>
              </w:rPr>
              <w:t>（</w:t>
            </w:r>
            <w:r w:rsidRPr="00A20A96">
              <w:rPr>
                <w:rFonts w:ascii="方正楷体_GBK" w:eastAsia="方正楷体_GBK" w:hint="eastAsia"/>
                <w:bCs/>
                <w:kern w:val="2"/>
                <w:sz w:val="28"/>
                <w:szCs w:val="28"/>
              </w:rPr>
              <w:t>二</w:t>
            </w:r>
            <w:r w:rsidRPr="00A20A96">
              <w:rPr>
                <w:rFonts w:ascii="方正楷体_GBK" w:eastAsia="方正楷体_GBK" w:hint="eastAsia"/>
                <w:bCs/>
                <w:kern w:val="2"/>
                <w:sz w:val="28"/>
                <w:szCs w:val="28"/>
                <w:lang w:val="zh-TW"/>
              </w:rPr>
              <w:t>）国家级卫生城市创建项目。</w:t>
            </w:r>
          </w:p>
          <w:p w:rsidR="00F92091" w:rsidRPr="00A20A96" w:rsidRDefault="00C55615" w:rsidP="00A20A96">
            <w:pPr>
              <w:pStyle w:val="21"/>
              <w:overflowPunct w:val="0"/>
              <w:spacing w:line="578" w:lineRule="exact"/>
              <w:ind w:firstLineChars="200" w:firstLine="560"/>
              <w:rPr>
                <w:rFonts w:eastAsia="方正仿宋_GBK"/>
                <w:bCs/>
                <w:kern w:val="2"/>
                <w:sz w:val="28"/>
                <w:szCs w:val="28"/>
                <w:lang w:val="zh-CN"/>
              </w:rPr>
            </w:pPr>
            <w:r w:rsidRPr="00A20A96">
              <w:rPr>
                <w:rFonts w:eastAsia="方正仿宋_GBK"/>
                <w:bCs/>
                <w:kern w:val="2"/>
                <w:sz w:val="28"/>
                <w:szCs w:val="28"/>
                <w:lang w:val="zh-TW"/>
              </w:rPr>
              <w:t>增加清扫保洁员</w:t>
            </w:r>
            <w:r w:rsidRPr="00A20A96">
              <w:rPr>
                <w:rFonts w:eastAsia="方正仿宋_GBK"/>
                <w:bCs/>
                <w:kern w:val="2"/>
                <w:sz w:val="28"/>
                <w:szCs w:val="28"/>
                <w:lang w:val="zh-TW"/>
              </w:rPr>
              <w:t>600</w:t>
            </w:r>
            <w:r w:rsidRPr="00A20A96">
              <w:rPr>
                <w:rFonts w:eastAsia="方正仿宋_GBK"/>
                <w:bCs/>
                <w:kern w:val="2"/>
                <w:sz w:val="28"/>
                <w:szCs w:val="28"/>
                <w:lang w:val="zh-TW"/>
              </w:rPr>
              <w:t>人，配齐环卫机械化作业设备，</w:t>
            </w:r>
            <w:r w:rsidRPr="00A20A96">
              <w:rPr>
                <w:rFonts w:eastAsia="方正仿宋_GBK"/>
                <w:bCs/>
                <w:kern w:val="2"/>
                <w:sz w:val="28"/>
                <w:szCs w:val="28"/>
                <w:lang w:val="zh-CN"/>
              </w:rPr>
              <w:t>建立</w:t>
            </w:r>
            <w:r w:rsidRPr="00A20A96">
              <w:rPr>
                <w:rFonts w:eastAsia="方正仿宋_GBK"/>
                <w:bCs/>
                <w:kern w:val="2"/>
                <w:sz w:val="28"/>
                <w:szCs w:val="28"/>
                <w:lang w:val="zh-CN"/>
              </w:rPr>
              <w:t>6</w:t>
            </w:r>
            <w:r w:rsidRPr="00A20A96">
              <w:rPr>
                <w:rFonts w:eastAsia="方正仿宋_GBK"/>
                <w:bCs/>
                <w:kern w:val="2"/>
                <w:sz w:val="28"/>
                <w:szCs w:val="28"/>
                <w:lang w:val="zh-CN"/>
              </w:rPr>
              <w:t>个</w:t>
            </w:r>
            <w:r w:rsidRPr="00A20A96">
              <w:rPr>
                <w:rFonts w:eastAsia="方正仿宋_GBK"/>
                <w:bCs/>
                <w:kern w:val="2"/>
                <w:sz w:val="28"/>
                <w:szCs w:val="28"/>
                <w:lang w:val="zh-CN"/>
              </w:rPr>
              <w:t>120</w:t>
            </w:r>
            <w:r w:rsidRPr="00A20A96">
              <w:rPr>
                <w:rFonts w:eastAsia="方正仿宋_GBK"/>
                <w:bCs/>
                <w:kern w:val="2"/>
                <w:sz w:val="28"/>
                <w:szCs w:val="28"/>
                <w:lang w:val="zh-CN"/>
              </w:rPr>
              <w:t>平方米的垃圾中转站，建设污水收集</w:t>
            </w:r>
            <w:r w:rsidRPr="00A20A96">
              <w:rPr>
                <w:rFonts w:eastAsia="方正仿宋_GBK"/>
                <w:bCs/>
                <w:kern w:val="2"/>
                <w:sz w:val="28"/>
                <w:szCs w:val="28"/>
              </w:rPr>
              <w:t>罐</w:t>
            </w:r>
            <w:r w:rsidRPr="00A20A96">
              <w:rPr>
                <w:rFonts w:eastAsia="方正仿宋_GBK"/>
                <w:bCs/>
                <w:kern w:val="2"/>
                <w:sz w:val="28"/>
                <w:szCs w:val="28"/>
                <w:lang w:val="zh-CN"/>
              </w:rPr>
              <w:t>20</w:t>
            </w:r>
            <w:r w:rsidRPr="00A20A96">
              <w:rPr>
                <w:rFonts w:eastAsia="方正仿宋_GBK"/>
                <w:bCs/>
                <w:kern w:val="2"/>
                <w:sz w:val="28"/>
                <w:szCs w:val="28"/>
                <w:lang w:val="zh-CN"/>
              </w:rPr>
              <w:t>个。</w:t>
            </w:r>
          </w:p>
          <w:p w:rsidR="005B0EA6" w:rsidRPr="00A20A96" w:rsidRDefault="00C55615" w:rsidP="00A20A96">
            <w:pPr>
              <w:pStyle w:val="21"/>
              <w:overflowPunct w:val="0"/>
              <w:spacing w:line="578" w:lineRule="exact"/>
              <w:ind w:firstLineChars="200" w:firstLine="560"/>
              <w:rPr>
                <w:rFonts w:ascii="方正楷体_GBK" w:eastAsia="方正楷体_GBK"/>
                <w:bCs/>
                <w:kern w:val="2"/>
                <w:sz w:val="28"/>
                <w:szCs w:val="28"/>
              </w:rPr>
            </w:pPr>
            <w:r w:rsidRPr="00A20A96">
              <w:rPr>
                <w:rFonts w:ascii="方正楷体_GBK" w:eastAsia="方正楷体_GBK" w:hint="eastAsia"/>
                <w:bCs/>
                <w:kern w:val="2"/>
                <w:sz w:val="28"/>
                <w:szCs w:val="28"/>
              </w:rPr>
              <w:t>（三）洮南市经济开发区污水治理工程</w:t>
            </w:r>
            <w:r w:rsidR="00F92091" w:rsidRPr="00A20A96">
              <w:rPr>
                <w:rFonts w:ascii="方正楷体_GBK" w:eastAsia="方正楷体_GBK" w:hint="eastAsia"/>
                <w:bCs/>
                <w:kern w:val="2"/>
                <w:sz w:val="28"/>
                <w:szCs w:val="28"/>
              </w:rPr>
              <w:t>。</w:t>
            </w:r>
          </w:p>
          <w:p w:rsidR="005B0EA6" w:rsidRDefault="00C55615" w:rsidP="00A20A96">
            <w:pPr>
              <w:pStyle w:val="a0"/>
              <w:overflowPunct w:val="0"/>
              <w:spacing w:line="578" w:lineRule="exact"/>
              <w:ind w:leftChars="0" w:left="0" w:firstLineChars="200" w:firstLine="560"/>
              <w:rPr>
                <w:rFonts w:ascii="Times New Roman" w:eastAsia="方正仿宋_GBK" w:hAnsi="Times New Roman" w:cs="Times New Roman"/>
                <w:bCs/>
                <w:sz w:val="32"/>
                <w:szCs w:val="32"/>
              </w:rPr>
            </w:pPr>
            <w:r w:rsidRPr="00A20A96">
              <w:rPr>
                <w:rFonts w:ascii="Times New Roman" w:eastAsia="方正仿宋_GBK" w:hAnsi="Times New Roman" w:cs="Times New Roman"/>
                <w:bCs/>
                <w:kern w:val="2"/>
                <w:sz w:val="28"/>
                <w:szCs w:val="28"/>
              </w:rPr>
              <w:t>洮南经济开发区新建污水处理厂一座，新建一体化提升泵站一座；新建中水管道总长</w:t>
            </w:r>
            <w:r w:rsidRPr="00A20A96">
              <w:rPr>
                <w:rFonts w:ascii="Times New Roman" w:eastAsia="方正仿宋_GBK" w:hAnsi="Times New Roman" w:cs="Times New Roman"/>
                <w:bCs/>
                <w:kern w:val="2"/>
                <w:sz w:val="28"/>
                <w:szCs w:val="28"/>
              </w:rPr>
              <w:t>16600</w:t>
            </w:r>
            <w:r w:rsidRPr="00A20A96">
              <w:rPr>
                <w:rFonts w:ascii="Times New Roman" w:eastAsia="方正仿宋_GBK" w:hAnsi="Times New Roman" w:cs="Times New Roman"/>
                <w:bCs/>
                <w:kern w:val="2"/>
                <w:sz w:val="28"/>
                <w:szCs w:val="28"/>
              </w:rPr>
              <w:t>延长米；新建污水管线总长度</w:t>
            </w:r>
            <w:r w:rsidRPr="00A20A96">
              <w:rPr>
                <w:rFonts w:ascii="Times New Roman" w:eastAsia="方正仿宋_GBK" w:hAnsi="Times New Roman" w:cs="Times New Roman"/>
                <w:bCs/>
                <w:kern w:val="2"/>
                <w:sz w:val="28"/>
                <w:szCs w:val="28"/>
              </w:rPr>
              <w:t>7000</w:t>
            </w:r>
            <w:r w:rsidRPr="00A20A96">
              <w:rPr>
                <w:rFonts w:ascii="Times New Roman" w:eastAsia="方正仿宋_GBK" w:hAnsi="Times New Roman" w:cs="Times New Roman"/>
                <w:bCs/>
                <w:kern w:val="2"/>
                <w:sz w:val="28"/>
                <w:szCs w:val="28"/>
              </w:rPr>
              <w:t>延长米。</w:t>
            </w:r>
          </w:p>
        </w:tc>
      </w:tr>
    </w:tbl>
    <w:p w:rsidR="005B0EA6" w:rsidRDefault="005B0EA6">
      <w:pPr>
        <w:pStyle w:val="a8"/>
        <w:overflowPunct w:val="0"/>
        <w:spacing w:beforeAutospacing="0" w:afterAutospacing="0" w:line="578" w:lineRule="exact"/>
        <w:jc w:val="both"/>
        <w:rPr>
          <w:rFonts w:ascii="Times New Roman" w:eastAsia="方正仿宋_GBK" w:hAnsi="Times New Roman"/>
          <w:bCs/>
          <w:color w:val="000000"/>
          <w:kern w:val="44"/>
          <w:sz w:val="32"/>
          <w:szCs w:val="32"/>
        </w:rPr>
      </w:pPr>
      <w:bookmarkStart w:id="25" w:name="_Toc29636"/>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r w:rsidR="00F92091">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强化水资源保护利用</w:t>
      </w:r>
      <w:bookmarkEnd w:id="25"/>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严格落实水资源消耗总量与强度双控制度。全面实施</w:t>
      </w:r>
      <w:r>
        <w:rPr>
          <w:rFonts w:ascii="Times New Roman" w:eastAsia="方正仿宋_GBK" w:hAnsi="Times New Roman"/>
          <w:bCs/>
          <w:sz w:val="32"/>
          <w:szCs w:val="32"/>
        </w:rPr>
        <w:t>“</w:t>
      </w:r>
      <w:r>
        <w:rPr>
          <w:rFonts w:ascii="Times New Roman" w:eastAsia="方正仿宋_GBK" w:hAnsi="Times New Roman"/>
          <w:bCs/>
          <w:sz w:val="32"/>
          <w:szCs w:val="32"/>
        </w:rPr>
        <w:t>深度节水、极限节水</w:t>
      </w:r>
      <w:r>
        <w:rPr>
          <w:rFonts w:ascii="Times New Roman" w:eastAsia="方正仿宋_GBK" w:hAnsi="Times New Roman"/>
          <w:bCs/>
          <w:sz w:val="32"/>
          <w:szCs w:val="32"/>
        </w:rPr>
        <w:t>”</w:t>
      </w:r>
      <w:r>
        <w:rPr>
          <w:rFonts w:ascii="Times New Roman" w:eastAsia="方正仿宋_GBK" w:hAnsi="Times New Roman"/>
          <w:bCs/>
          <w:sz w:val="32"/>
          <w:szCs w:val="32"/>
        </w:rPr>
        <w:t>，优先保障生活用水，切实保障基本生态用水，合理配置生产用水，推进用水方式由粗放型向节约集约安全型转变。调整优化农业、工业用水结构，大力发展节水农业，推进大型灌区改造，挖掘农业用水潜力。发展节水型生态产业，推广适用节水技术。深入开展公共领域节水，普及推广节水型器具，构建节水型社会体系，提高全社会节水用水意识。城市绿化、道路清洁、车辆冲洗、建筑施工及生态景观用水等优先使用再生水。</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lastRenderedPageBreak/>
        <w:t>完善区域再生水循环利用体系。严格水资源用水总量控制和定额管理，加快推进水资源短缺地区的污水再生利用设施、再生水输送管网建设，力争在构建</w:t>
      </w:r>
      <w:r>
        <w:rPr>
          <w:rFonts w:ascii="Times New Roman" w:eastAsia="方正仿宋_GBK" w:hAnsi="Times New Roman"/>
          <w:bCs/>
          <w:sz w:val="32"/>
          <w:szCs w:val="32"/>
        </w:rPr>
        <w:t>“</w:t>
      </w:r>
      <w:r>
        <w:rPr>
          <w:rFonts w:ascii="Times New Roman" w:eastAsia="方正仿宋_GBK" w:hAnsi="Times New Roman"/>
          <w:bCs/>
          <w:sz w:val="32"/>
          <w:szCs w:val="32"/>
        </w:rPr>
        <w:t>截、蓄、导、用</w:t>
      </w:r>
      <w:r>
        <w:rPr>
          <w:rFonts w:ascii="Times New Roman" w:eastAsia="方正仿宋_GBK" w:hAnsi="Times New Roman"/>
          <w:bCs/>
          <w:sz w:val="32"/>
          <w:szCs w:val="32"/>
        </w:rPr>
        <w:t>”</w:t>
      </w:r>
      <w:r>
        <w:rPr>
          <w:rFonts w:ascii="Times New Roman" w:eastAsia="方正仿宋_GBK" w:hAnsi="Times New Roman"/>
          <w:bCs/>
          <w:sz w:val="32"/>
          <w:szCs w:val="32"/>
        </w:rPr>
        <w:t>并举的区域再生水循环利用体系方面取得突破，力争在建设</w:t>
      </w:r>
      <w:r>
        <w:rPr>
          <w:rFonts w:ascii="Times New Roman" w:eastAsia="方正仿宋_GBK" w:hAnsi="Times New Roman"/>
          <w:bCs/>
          <w:sz w:val="32"/>
          <w:szCs w:val="32"/>
        </w:rPr>
        <w:t>“</w:t>
      </w:r>
      <w:r>
        <w:rPr>
          <w:rFonts w:ascii="Times New Roman" w:eastAsia="方正仿宋_GBK" w:hAnsi="Times New Roman"/>
          <w:bCs/>
          <w:sz w:val="32"/>
          <w:szCs w:val="32"/>
        </w:rPr>
        <w:t>滞、渗、蓄、用、排、净</w:t>
      </w:r>
      <w:r>
        <w:rPr>
          <w:rFonts w:ascii="Times New Roman" w:eastAsia="方正仿宋_GBK" w:hAnsi="Times New Roman"/>
          <w:bCs/>
          <w:sz w:val="32"/>
          <w:szCs w:val="32"/>
        </w:rPr>
        <w:t>”</w:t>
      </w:r>
      <w:r>
        <w:rPr>
          <w:rFonts w:ascii="Times New Roman" w:eastAsia="方正仿宋_GBK" w:hAnsi="Times New Roman"/>
          <w:bCs/>
          <w:sz w:val="32"/>
          <w:szCs w:val="32"/>
        </w:rPr>
        <w:t>相结合的雨水收集、处理、资源化利用设施方面取得突破。</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bCs/>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第四节</w:t>
      </w:r>
      <w:r>
        <w:rPr>
          <w:rFonts w:ascii="Times New Roman" w:eastAsia="方正楷体_GBK" w:hAnsi="Times New Roman"/>
          <w:bCs/>
          <w:color w:val="000000"/>
          <w:kern w:val="44"/>
          <w:sz w:val="32"/>
          <w:szCs w:val="32"/>
        </w:rPr>
        <w:t xml:space="preserve"> </w:t>
      </w:r>
      <w:bookmarkStart w:id="26" w:name="_Toc21602"/>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推动水生态保护修复</w:t>
      </w:r>
      <w:bookmarkEnd w:id="26"/>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bCs/>
          <w:sz w:val="32"/>
          <w:szCs w:val="32"/>
          <w:highlight w:val="green"/>
        </w:rPr>
      </w:pPr>
      <w:r>
        <w:rPr>
          <w:rFonts w:ascii="Times New Roman" w:eastAsia="方正仿宋_GBK" w:hAnsi="Times New Roman"/>
          <w:bCs/>
          <w:sz w:val="32"/>
          <w:szCs w:val="32"/>
        </w:rPr>
        <w:t>实施河湖生态修复。建立长效的生态补水制度，控制农业水田发展速度，开展地下水超采整治专项行动，保护地下水生态系统。</w:t>
      </w:r>
    </w:p>
    <w:p w:rsidR="005B0EA6" w:rsidRDefault="00C55615">
      <w:pPr>
        <w:overflowPunct w:val="0"/>
        <w:spacing w:line="578"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加强水生态保护修复。保护与恢复水生生物多样性。加强湿地水生态系统保护，推动建设洮南四海湖湿地公园湿地保护与恢复建设，完善湿地保护基础设施，提高湿地生物多样性。强化湿地修复成效监督，保障湿地修复与保护的可持续性。维持和恢复河床底质的多样性和稳定性，对硬质化现象严重的河道断面，在保证防洪排涝安全的前提下，根据河道岸坡坡度、水流特点和岸坡土质等因素进行生态治理，实现外形缓坡化、材质自然化。强化河流浅滩、河漫滩、天然堤坝、冲积扇以及河流阶地、滩涂、湿地等独特的河流地貌系统保护，加强水生植物保护，丰富水生植物群落，营造水鸟栖息地，提高水生生物多样性。</w:t>
      </w:r>
    </w:p>
    <w:p w:rsidR="005B0EA6" w:rsidRDefault="00C55615">
      <w:pPr>
        <w:overflowPunct w:val="0"/>
        <w:spacing w:line="578"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lastRenderedPageBreak/>
        <w:t>强化河湖生态缓冲带修复。严格水域岸线等水生态空间管控，依法划定河湖管理范围。加强河湖开发建设过程中水生态环境保护，尽量维持河湖岸线自然状态。推进蛟流河和古树河河岸缓冲带建设及修复，维持和恢复一定的河漫滩宽和植被空间，逐步恢复河岸带生态系统功能，增强面源污染的拦截、净化功能。</w:t>
      </w:r>
    </w:p>
    <w:p w:rsidR="005B0EA6" w:rsidRDefault="00C55615">
      <w:pPr>
        <w:pStyle w:val="a8"/>
        <w:shd w:val="clear" w:color="auto" w:fill="FFFFFF"/>
        <w:overflowPunct w:val="0"/>
        <w:spacing w:beforeAutospacing="0" w:afterAutospacing="0" w:line="578"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加强侵蚀沟修复。落实生产建设项目水土保持</w:t>
      </w:r>
      <w:r>
        <w:rPr>
          <w:rFonts w:ascii="Times New Roman" w:eastAsia="方正仿宋_GBK" w:hAnsi="Times New Roman"/>
          <w:bCs/>
          <w:sz w:val="32"/>
          <w:szCs w:val="32"/>
        </w:rPr>
        <w:t>“</w:t>
      </w:r>
      <w:r>
        <w:rPr>
          <w:rFonts w:ascii="Times New Roman" w:eastAsia="方正仿宋_GBK" w:hAnsi="Times New Roman"/>
          <w:bCs/>
          <w:sz w:val="32"/>
          <w:szCs w:val="32"/>
        </w:rPr>
        <w:t>三同时</w:t>
      </w:r>
      <w:r>
        <w:rPr>
          <w:rFonts w:ascii="Times New Roman" w:eastAsia="方正仿宋_GBK" w:hAnsi="Times New Roman"/>
          <w:bCs/>
          <w:sz w:val="32"/>
          <w:szCs w:val="32"/>
        </w:rPr>
        <w:t>”</w:t>
      </w:r>
      <w:r>
        <w:rPr>
          <w:rFonts w:ascii="Times New Roman" w:eastAsia="方正仿宋_GBK" w:hAnsi="Times New Roman"/>
          <w:bCs/>
          <w:sz w:val="32"/>
          <w:szCs w:val="32"/>
        </w:rPr>
        <w:t>制度，加大水土流失综合治理和生态修复力度，大力推进胡力吐乡侵蚀沟治理，那金镇、万宝镇小流域综合治理，保护土地资源，减少入河泥沙，修筑沟道谷坊、沟头和沟坡防护并建立排水体系，在沟底、沟坡、沟岸营造防护林，保护耕地，减少水土流失。</w:t>
      </w:r>
    </w:p>
    <w:p w:rsidR="005B0EA6" w:rsidRDefault="005B0EA6">
      <w:pPr>
        <w:pStyle w:val="a0"/>
        <w:overflowPunct w:val="0"/>
        <w:spacing w:line="578" w:lineRule="exact"/>
        <w:ind w:leftChars="0" w:left="0" w:firstLineChars="200" w:firstLine="640"/>
        <w:rPr>
          <w:rFonts w:ascii="Times New Roman" w:eastAsia="方正仿宋_GBK" w:hAnsi="Times New Roman" w:cs="Times New Roman"/>
          <w:bCs/>
          <w:sz w:val="32"/>
          <w:szCs w:val="32"/>
        </w:rPr>
      </w:pPr>
    </w:p>
    <w:tbl>
      <w:tblPr>
        <w:tblW w:w="829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293"/>
      </w:tblGrid>
      <w:tr w:rsidR="005B0EA6">
        <w:trPr>
          <w:trHeight w:val="305"/>
          <w:jc w:val="center"/>
        </w:trPr>
        <w:tc>
          <w:tcPr>
            <w:tcW w:w="8293" w:type="dxa"/>
            <w:shd w:val="clear" w:color="auto" w:fill="auto"/>
            <w:vAlign w:val="center"/>
          </w:tcPr>
          <w:p w:rsidR="005B0EA6" w:rsidRPr="00A20A96" w:rsidRDefault="00C55615" w:rsidP="00A20A96">
            <w:pPr>
              <w:overflowPunct w:val="0"/>
              <w:spacing w:line="578" w:lineRule="exact"/>
              <w:jc w:val="center"/>
              <w:rPr>
                <w:rFonts w:ascii="方正黑体_GBK" w:eastAsia="方正黑体_GBK" w:hAnsi="Times New Roman" w:cs="Times New Roman"/>
                <w:bCs/>
                <w:color w:val="000000"/>
                <w:sz w:val="32"/>
                <w:szCs w:val="32"/>
              </w:rPr>
            </w:pPr>
            <w:r w:rsidRPr="00A20A96">
              <w:rPr>
                <w:rStyle w:val="aa"/>
                <w:rFonts w:ascii="方正黑体_GBK" w:eastAsia="方正黑体_GBK" w:hAnsi="Times New Roman" w:cs="Times New Roman" w:hint="eastAsia"/>
                <w:b w:val="0"/>
                <w:bCs/>
                <w:color w:val="000000"/>
                <w:sz w:val="32"/>
                <w:szCs w:val="32"/>
              </w:rPr>
              <w:t>专栏4</w:t>
            </w:r>
            <w:r w:rsidR="00A20A96" w:rsidRPr="00A20A96">
              <w:rPr>
                <w:rStyle w:val="aa"/>
                <w:rFonts w:ascii="方正黑体_GBK" w:eastAsia="方正黑体_GBK" w:hAnsi="Times New Roman" w:cs="Times New Roman" w:hint="eastAsia"/>
                <w:b w:val="0"/>
                <w:bCs/>
                <w:color w:val="000000"/>
                <w:sz w:val="32"/>
                <w:szCs w:val="32"/>
              </w:rPr>
              <w:t xml:space="preserve">  </w:t>
            </w:r>
            <w:r w:rsidRPr="00A20A96">
              <w:rPr>
                <w:rStyle w:val="aa"/>
                <w:rFonts w:ascii="方正黑体_GBK" w:eastAsia="方正黑体_GBK" w:hAnsi="Times New Roman" w:cs="Times New Roman" w:hint="eastAsia"/>
                <w:b w:val="0"/>
                <w:bCs/>
                <w:color w:val="000000"/>
                <w:sz w:val="32"/>
                <w:szCs w:val="32"/>
              </w:rPr>
              <w:t>水生态保护修复工程项目</w:t>
            </w:r>
          </w:p>
        </w:tc>
      </w:tr>
      <w:tr w:rsidR="005B0EA6">
        <w:trPr>
          <w:trHeight w:val="274"/>
          <w:jc w:val="center"/>
        </w:trPr>
        <w:tc>
          <w:tcPr>
            <w:tcW w:w="8293" w:type="dxa"/>
            <w:shd w:val="clear" w:color="auto" w:fill="auto"/>
            <w:vAlign w:val="center"/>
          </w:tcPr>
          <w:p w:rsidR="00A20A96" w:rsidRPr="00A20A96" w:rsidRDefault="00C55615" w:rsidP="00A20A96">
            <w:pPr>
              <w:pStyle w:val="21"/>
              <w:overflowPunct w:val="0"/>
              <w:spacing w:line="540" w:lineRule="exact"/>
              <w:ind w:firstLineChars="200" w:firstLine="560"/>
              <w:rPr>
                <w:rFonts w:ascii="方正楷体_GBK" w:eastAsia="方正楷体_GBK"/>
                <w:bCs/>
                <w:kern w:val="2"/>
                <w:sz w:val="28"/>
                <w:szCs w:val="28"/>
              </w:rPr>
            </w:pPr>
            <w:r w:rsidRPr="00A20A96">
              <w:rPr>
                <w:rFonts w:ascii="方正楷体_GBK" w:eastAsia="方正楷体_GBK" w:hint="eastAsia"/>
                <w:bCs/>
                <w:kern w:val="2"/>
                <w:sz w:val="28"/>
                <w:szCs w:val="28"/>
              </w:rPr>
              <w:t>（一）蛟流河治理工程</w:t>
            </w:r>
            <w:r w:rsidR="00A20A96" w:rsidRPr="00A20A96">
              <w:rPr>
                <w:rFonts w:ascii="方正楷体_GBK" w:eastAsia="方正楷体_GBK" w:hint="eastAsia"/>
                <w:bCs/>
                <w:kern w:val="2"/>
                <w:sz w:val="28"/>
                <w:szCs w:val="28"/>
              </w:rPr>
              <w:t>。</w:t>
            </w:r>
          </w:p>
          <w:p w:rsidR="005B0EA6" w:rsidRPr="00A20A96" w:rsidRDefault="00C55615" w:rsidP="00A20A96">
            <w:pPr>
              <w:pStyle w:val="21"/>
              <w:overflowPunct w:val="0"/>
              <w:spacing w:line="540" w:lineRule="exact"/>
              <w:ind w:firstLineChars="200" w:firstLine="560"/>
              <w:rPr>
                <w:rFonts w:eastAsia="方正仿宋_GBK"/>
                <w:bCs/>
                <w:sz w:val="28"/>
                <w:szCs w:val="28"/>
              </w:rPr>
            </w:pPr>
            <w:r w:rsidRPr="00A20A96">
              <w:rPr>
                <w:rFonts w:eastAsia="方正仿宋_GBK"/>
                <w:bCs/>
                <w:sz w:val="28"/>
                <w:szCs w:val="28"/>
              </w:rPr>
              <w:t>拆除重建蛟流河滚水坝，河岸险工治理，蛟流河入洮儿河处进行水生态综合治理。</w:t>
            </w:r>
          </w:p>
          <w:p w:rsidR="005B0EA6" w:rsidRPr="00A20A96" w:rsidRDefault="00C55615" w:rsidP="00A20A96">
            <w:pPr>
              <w:pStyle w:val="a0"/>
              <w:numPr>
                <w:ilvl w:val="0"/>
                <w:numId w:val="2"/>
              </w:numPr>
              <w:overflowPunct w:val="0"/>
              <w:spacing w:line="540" w:lineRule="exact"/>
              <w:ind w:leftChars="0" w:left="0" w:firstLineChars="200" w:firstLine="560"/>
              <w:rPr>
                <w:rFonts w:ascii="方正楷体_GBK" w:eastAsia="方正楷体_GBK" w:hAnsi="Times New Roman" w:cs="Times New Roman"/>
                <w:bCs/>
                <w:sz w:val="28"/>
                <w:szCs w:val="28"/>
              </w:rPr>
            </w:pPr>
            <w:r w:rsidRPr="00A20A96">
              <w:rPr>
                <w:rFonts w:ascii="方正楷体_GBK" w:eastAsia="方正楷体_GBK" w:hAnsi="Times New Roman" w:cs="Times New Roman" w:hint="eastAsia"/>
                <w:bCs/>
                <w:sz w:val="28"/>
                <w:szCs w:val="28"/>
              </w:rPr>
              <w:t>古树河治理工程</w:t>
            </w:r>
            <w:r w:rsidR="00A20A96" w:rsidRPr="00A20A96">
              <w:rPr>
                <w:rFonts w:ascii="方正楷体_GBK" w:eastAsia="方正楷体_GBK" w:hAnsi="Times New Roman" w:cs="Times New Roman" w:hint="eastAsia"/>
                <w:bCs/>
                <w:sz w:val="28"/>
                <w:szCs w:val="28"/>
              </w:rPr>
              <w:t>。</w:t>
            </w:r>
          </w:p>
          <w:p w:rsidR="005B0EA6" w:rsidRPr="00A20A96" w:rsidRDefault="00C55615" w:rsidP="00A20A96">
            <w:pPr>
              <w:pStyle w:val="a0"/>
              <w:overflowPunct w:val="0"/>
              <w:spacing w:line="540" w:lineRule="exact"/>
              <w:ind w:leftChars="0" w:left="0" w:firstLineChars="200" w:firstLine="560"/>
              <w:rPr>
                <w:rFonts w:ascii="Times New Roman" w:eastAsia="方正仿宋_GBK" w:hAnsi="Times New Roman" w:cs="Times New Roman"/>
                <w:bCs/>
                <w:sz w:val="28"/>
                <w:szCs w:val="28"/>
              </w:rPr>
            </w:pPr>
            <w:r w:rsidRPr="00A20A96">
              <w:rPr>
                <w:rFonts w:ascii="Times New Roman" w:eastAsia="方正仿宋_GBK" w:hAnsi="Times New Roman" w:cs="Times New Roman"/>
                <w:bCs/>
                <w:sz w:val="28"/>
                <w:szCs w:val="28"/>
              </w:rPr>
              <w:t>对古树河全长约</w:t>
            </w:r>
            <w:r w:rsidRPr="00A20A96">
              <w:rPr>
                <w:rFonts w:ascii="Times New Roman" w:eastAsia="方正仿宋_GBK" w:hAnsi="Times New Roman" w:cs="Times New Roman"/>
                <w:bCs/>
                <w:sz w:val="28"/>
                <w:szCs w:val="28"/>
              </w:rPr>
              <w:t>20km</w:t>
            </w:r>
            <w:r w:rsidRPr="00A20A96">
              <w:rPr>
                <w:rFonts w:ascii="Times New Roman" w:eastAsia="方正仿宋_GBK" w:hAnsi="Times New Roman" w:cs="Times New Roman"/>
                <w:bCs/>
                <w:sz w:val="28"/>
                <w:szCs w:val="28"/>
              </w:rPr>
              <w:t>河道进行护岸工程建设，对古树河进行水生态综合治理。</w:t>
            </w:r>
          </w:p>
          <w:p w:rsidR="005B0EA6" w:rsidRPr="00A20A96" w:rsidRDefault="00C55615" w:rsidP="00A20A96">
            <w:pPr>
              <w:numPr>
                <w:ilvl w:val="0"/>
                <w:numId w:val="2"/>
              </w:numPr>
              <w:overflowPunct w:val="0"/>
              <w:spacing w:line="540" w:lineRule="exact"/>
              <w:ind w:firstLineChars="200" w:firstLine="560"/>
              <w:rPr>
                <w:rFonts w:ascii="方正楷体_GBK" w:eastAsia="方正楷体_GBK" w:hAnsi="Times New Roman" w:cs="Times New Roman"/>
                <w:bCs/>
                <w:sz w:val="28"/>
                <w:szCs w:val="28"/>
              </w:rPr>
            </w:pPr>
            <w:r w:rsidRPr="00A20A96">
              <w:rPr>
                <w:rFonts w:ascii="方正楷体_GBK" w:eastAsia="方正楷体_GBK" w:hAnsi="Times New Roman" w:cs="Times New Roman" w:hint="eastAsia"/>
                <w:bCs/>
                <w:sz w:val="28"/>
                <w:szCs w:val="28"/>
              </w:rPr>
              <w:t>水土保持治理</w:t>
            </w:r>
            <w:r w:rsidR="00A20A96" w:rsidRPr="00A20A96">
              <w:rPr>
                <w:rFonts w:ascii="方正楷体_GBK" w:eastAsia="方正楷体_GBK" w:hAnsi="Times New Roman" w:cs="Times New Roman" w:hint="eastAsia"/>
                <w:bCs/>
                <w:sz w:val="28"/>
                <w:szCs w:val="28"/>
              </w:rPr>
              <w:t>。</w:t>
            </w:r>
          </w:p>
          <w:p w:rsidR="005B0EA6" w:rsidRDefault="00C55615" w:rsidP="00A20A96">
            <w:pPr>
              <w:overflowPunct w:val="0"/>
              <w:spacing w:line="540" w:lineRule="exact"/>
              <w:ind w:firstLineChars="200" w:firstLine="560"/>
              <w:rPr>
                <w:rFonts w:ascii="Times New Roman" w:eastAsia="方正仿宋_GBK" w:hAnsi="Times New Roman" w:cs="Times New Roman"/>
                <w:bCs/>
                <w:sz w:val="32"/>
                <w:szCs w:val="32"/>
              </w:rPr>
            </w:pPr>
            <w:r w:rsidRPr="00A20A96">
              <w:rPr>
                <w:rFonts w:ascii="Times New Roman" w:eastAsia="方正仿宋_GBK" w:hAnsi="Times New Roman" w:cs="Times New Roman"/>
                <w:bCs/>
                <w:sz w:val="28"/>
                <w:szCs w:val="28"/>
              </w:rPr>
              <w:t>重点实施向阳街道建业村水土保持生态修复项目、胡力吐乡双庙村侵蚀沟综合治理项目、那金镇互利村敖宝山小流域综合治理项目、万宝镇北太平村封山洼小流域综合治理项目。</w:t>
            </w:r>
          </w:p>
        </w:tc>
      </w:tr>
    </w:tbl>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19"/>
          <w:pgSz w:w="11906" w:h="16838"/>
          <w:pgMar w:top="2041" w:right="1531" w:bottom="2041" w:left="1531" w:header="850" w:footer="1672" w:gutter="0"/>
          <w:cols w:space="0"/>
          <w:docGrid w:type="lines" w:linePitch="312"/>
        </w:sectPr>
      </w:pPr>
    </w:p>
    <w:p w:rsidR="005B0EA6" w:rsidRDefault="005B0EA6">
      <w:pPr>
        <w:overflowPunct w:val="0"/>
        <w:spacing w:line="578" w:lineRule="exact"/>
        <w:jc w:val="center"/>
        <w:rPr>
          <w:rFonts w:ascii="Times New Roman" w:eastAsia="方正黑体_GBK" w:hAnsi="Times New Roman" w:cs="Times New Roman"/>
          <w:sz w:val="32"/>
          <w:szCs w:val="32"/>
        </w:rPr>
      </w:pPr>
    </w:p>
    <w:p w:rsidR="005B0EA6" w:rsidRDefault="00C55615">
      <w:pPr>
        <w:overflowPunct w:val="0"/>
        <w:spacing w:line="578"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t>第六章</w:t>
      </w:r>
      <w:r>
        <w:rPr>
          <w:rFonts w:ascii="Times New Roman" w:eastAsia="方正黑体_GBK" w:hAnsi="Times New Roman" w:cs="Times New Roman"/>
          <w:sz w:val="32"/>
          <w:szCs w:val="32"/>
        </w:rPr>
        <w:t xml:space="preserve"> </w:t>
      </w:r>
      <w:bookmarkStart w:id="27" w:name="_Toc23749"/>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深化土壤污染防治，推进农村环境新提升</w:t>
      </w:r>
      <w:bookmarkEnd w:id="27"/>
    </w:p>
    <w:p w:rsidR="005B0EA6" w:rsidRDefault="005B0EA6">
      <w:pPr>
        <w:pStyle w:val="a0"/>
        <w:spacing w:line="578" w:lineRule="exact"/>
        <w:rPr>
          <w:rFonts w:ascii="Times New Roman" w:hAnsi="Times New Roman" w:cs="Times New Roman"/>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坚持预防为主、保护优先、风险管控，深入打好黑土地保卫战，实施土壤环境质量巩固提升行动，持续打好农业农村污染治理攻坚战，改善农村人居环境，严守农产品质量安全和人居环境安全底线，让老百姓</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吃得放心、住得安心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28" w:name="_Toc18259"/>
      <w:r>
        <w:rPr>
          <w:rFonts w:ascii="Times New Roman" w:eastAsia="方正楷体_GBK" w:hAnsi="Times New Roman"/>
          <w:bCs/>
          <w:color w:val="000000"/>
          <w:kern w:val="44"/>
          <w:sz w:val="32"/>
          <w:szCs w:val="32"/>
        </w:rPr>
        <w:t>第一节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协同土壤和地下水防控</w:t>
      </w:r>
      <w:bookmarkEnd w:id="28"/>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kern w:val="2"/>
          <w:sz w:val="32"/>
          <w:szCs w:val="32"/>
        </w:rPr>
        <w:t>加强空间布局管控。实施水、土环境风险协同防控，将土壤及地下水环境要求纳入国土空间规划，永久基本农田集中区域禁止规划建设可能造成土壤污染的建设项目。新（改、扩）建涉及有毒有害物质可能造成土壤污染的建设项目，严格落实土壤和地下水污染防治要求。</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加强土壤污染源头控制。强化对重点监管单位污染防治，根据排污许可申请与核发的统一部署，建立纳入名录－污染防治－监测评估－风险管控（治理修复）－关闭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退出的全过程监督管理体系。加强高关注度企业地块、土壤污染重点监管单位监管，限期关闭拆除生产设施设备、构筑物等，有效降低土壤污染输入。在基本农田保护区、饮用水源保护区、学校、医疗和养老机构等敏感区周边，不得新建涉重金属、多环芳烃类等持久性有机污染</w:t>
      </w:r>
      <w:r>
        <w:rPr>
          <w:rFonts w:ascii="Times New Roman" w:eastAsia="方正仿宋_GBK" w:hAnsi="Times New Roman" w:cs="Times New Roman"/>
          <w:sz w:val="32"/>
          <w:szCs w:val="32"/>
        </w:rPr>
        <w:lastRenderedPageBreak/>
        <w:t>物的企业。</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防范工矿企业新增土壤污染。在排污许可证中明确土壤和地下水污染防治要求。定期对土壤污染重点监管单位及地下水重点污染源周边土壤、地下水开展监督性监测，督促企业定期开展土壤及地下水环境自行监测、污染隐患排查，持续有效防止有害有毒物质渗漏、流失、扬散。</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29" w:name="_Toc13622"/>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推进土壤分类管控利用</w:t>
      </w:r>
      <w:bookmarkEnd w:id="29"/>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深入推进农用地土壤污染防治和安全利用。严格控制优先保护类耕地周边涉重工矿企业污染物排放，推行秸秆还田、增施有机肥、少耕免耕、粮豆轮作、农膜减量与回收利用等措施减少化学投入品的使用，确保优先保护类耕地面积不减少、土壤环境质量不下降。持续开展受污染耕地安全利用，加大品种调整、水分调控、耕作优化、施用土壤调理剂等耕地安全利用技术措施的推广应用，降低农产品超标风险。在严格管控类耕地上落实退耕还林、严禁种植食用农产品、季节性休耕等措施，保障农产品质量安全。加强耕地土壤环境质量与农产品协同监测和评价，依据相关标准指南，动态更新耕地土壤质量类别。加大粮食收储和流通环节监管力度，让百姓吃得放心。</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有效管控建设用地土壤污染风险。强化重点行业企业用地调查成果应用，督促土壤污染重点监管单位依法落实自行监测、隐</w:t>
      </w:r>
      <w:r>
        <w:rPr>
          <w:rFonts w:ascii="Times New Roman" w:eastAsia="方正仿宋_GBK" w:hAnsi="Times New Roman" w:cs="Times New Roman"/>
          <w:sz w:val="32"/>
          <w:szCs w:val="32"/>
        </w:rPr>
        <w:lastRenderedPageBreak/>
        <w:t>患排查等要求。建立健全建设用地土壤环境监管部门联动机制，加强准入管理和风险管控，将土壤污染风险纳入国土空间规划考虑，落实建设用地建立调查评估制度。建立污染地块名录及其开发利用的负面清单，符合相应规划用地土壤环境质量要求的地块方可进入用地程序，对暂不开发利用的污染地块从明确管理责任主体、封闭污染区域、防止污染扩散等方面提出管控要求。在居民区和学校、医院、疗养院等单位周边不得规划布局有色金属冶炼、焦化等可能造成土壤污染的建设项目，以工业园区和村镇工业用地为重点，推进疑似污染地块、污染地块与国土空间规划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一张图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管理，并适时动态更新。针对成片污染地块分期分批开发、污染地块周边土地开发等，依法严控开发时序防止影响周边拟入住敏感人群及引发负面舆情。</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0" w:name="_Toc30936"/>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管控地下水污染风险</w:t>
      </w:r>
      <w:bookmarkEnd w:id="30"/>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highlight w:val="yellow"/>
        </w:rPr>
      </w:pPr>
      <w:r>
        <w:rPr>
          <w:rFonts w:ascii="Times New Roman" w:eastAsia="方正仿宋_GBK" w:hAnsi="Times New Roman"/>
          <w:sz w:val="32"/>
          <w:szCs w:val="32"/>
        </w:rPr>
        <w:t>有序进行地下水环境状况调查评估。开展地下水型饮用水水源、保护区及补给区地下水环境状况调查，开展化学品生产企业、垃圾填埋场、工业集聚区等区域周边地下水环境状况调查。</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加强地下水环境风险管控。强化地下水污染协同防治，制定地下水环境污染隐患清单，加强生活垃圾填埋场等地下水污染风险管控。防范企业地下水污染风险，推进地下水重点污染源的地下水自行监测工作。</w:t>
      </w: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1" w:name="_Toc1090"/>
      <w:r>
        <w:rPr>
          <w:rFonts w:ascii="Times New Roman" w:eastAsia="方正楷体_GBK" w:hAnsi="Times New Roman"/>
          <w:bCs/>
          <w:color w:val="000000"/>
          <w:kern w:val="44"/>
          <w:sz w:val="32"/>
          <w:szCs w:val="32"/>
        </w:rPr>
        <w:lastRenderedPageBreak/>
        <w:t>第四节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改善农村生产生活环境</w:t>
      </w:r>
      <w:bookmarkEnd w:id="31"/>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持续打好农业农村污染治理攻坚战。因地制宜推进农村厕所革命、生活污水治理、生活垃圾治理，加强农村生活污水处理设施长效化运行维护，推动农村生活垃圾就地分类和资源化利用、农村生活污水就近就地资源化利用，到</w:t>
      </w:r>
      <w:r>
        <w:rPr>
          <w:rFonts w:ascii="Times New Roman" w:eastAsia="方正仿宋_GBK" w:hAnsi="Times New Roman"/>
          <w:sz w:val="32"/>
          <w:szCs w:val="32"/>
        </w:rPr>
        <w:t>2025</w:t>
      </w:r>
      <w:r>
        <w:rPr>
          <w:rFonts w:ascii="Times New Roman" w:eastAsia="方正仿宋_GBK" w:hAnsi="Times New Roman"/>
          <w:sz w:val="32"/>
          <w:szCs w:val="32"/>
        </w:rPr>
        <w:t>年，农村生活污水治理率达到</w:t>
      </w:r>
      <w:r>
        <w:rPr>
          <w:rFonts w:ascii="Times New Roman" w:eastAsia="方正仿宋_GBK" w:hAnsi="Times New Roman"/>
          <w:sz w:val="32"/>
          <w:szCs w:val="32"/>
        </w:rPr>
        <w:t>25%</w:t>
      </w:r>
      <w:r>
        <w:rPr>
          <w:rFonts w:ascii="Times New Roman" w:eastAsia="方正仿宋_GBK" w:hAnsi="Times New Roman"/>
          <w:sz w:val="32"/>
          <w:szCs w:val="32"/>
        </w:rPr>
        <w:t>左右。开展人居环境整治提升五年行动，强化城中村、老旧城区和城乡结合部等重点区域的环境综合整治，实施乡村绿化工程，建设绿色生态村庄。实施村庄绿化美化亮化工程，全力抓好</w:t>
      </w:r>
      <w:r>
        <w:rPr>
          <w:rFonts w:ascii="Times New Roman" w:eastAsia="方正仿宋_GBK" w:hAnsi="Times New Roman"/>
          <w:sz w:val="32"/>
          <w:szCs w:val="32"/>
        </w:rPr>
        <w:t>“</w:t>
      </w:r>
      <w:r>
        <w:rPr>
          <w:rFonts w:ascii="Times New Roman" w:eastAsia="方正仿宋_GBK" w:hAnsi="Times New Roman"/>
          <w:sz w:val="32"/>
          <w:szCs w:val="32"/>
        </w:rPr>
        <w:t>四旁</w:t>
      </w:r>
      <w:r>
        <w:rPr>
          <w:rFonts w:ascii="Times New Roman" w:eastAsia="方正仿宋_GBK" w:hAnsi="Times New Roman"/>
          <w:sz w:val="32"/>
          <w:szCs w:val="32"/>
        </w:rPr>
        <w:t>”</w:t>
      </w:r>
      <w:r>
        <w:rPr>
          <w:rFonts w:ascii="Times New Roman" w:eastAsia="方正仿宋_GBK" w:hAnsi="Times New Roman"/>
          <w:sz w:val="32"/>
          <w:szCs w:val="32"/>
        </w:rPr>
        <w:t>（宅旁、村旁、路旁、水旁）造林。开展农村黑臭水体排查行动，保持农村地区无黑臭水体。</w:t>
      </w:r>
    </w:p>
    <w:tbl>
      <w:tblPr>
        <w:tblW w:w="845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453"/>
      </w:tblGrid>
      <w:tr w:rsidR="005B0EA6">
        <w:trPr>
          <w:trHeight w:val="331"/>
          <w:jc w:val="center"/>
        </w:trPr>
        <w:tc>
          <w:tcPr>
            <w:tcW w:w="8453" w:type="dxa"/>
            <w:shd w:val="clear" w:color="auto" w:fill="auto"/>
            <w:vAlign w:val="center"/>
          </w:tcPr>
          <w:p w:rsidR="005B0EA6" w:rsidRPr="00A20A96" w:rsidRDefault="00C55615" w:rsidP="00A20A96">
            <w:pPr>
              <w:overflowPunct w:val="0"/>
              <w:spacing w:line="578" w:lineRule="exact"/>
              <w:jc w:val="center"/>
              <w:rPr>
                <w:rFonts w:ascii="方正黑体_GBK" w:eastAsia="方正黑体_GBK" w:hAnsi="Times New Roman" w:cs="Times New Roman"/>
                <w:color w:val="000000"/>
                <w:sz w:val="32"/>
                <w:szCs w:val="32"/>
              </w:rPr>
            </w:pPr>
            <w:r w:rsidRPr="00A20A96">
              <w:rPr>
                <w:rStyle w:val="aa"/>
                <w:rFonts w:ascii="方正黑体_GBK" w:eastAsia="方正黑体_GBK" w:hAnsi="Times New Roman" w:cs="Times New Roman" w:hint="eastAsia"/>
                <w:b w:val="0"/>
                <w:color w:val="000000"/>
                <w:sz w:val="32"/>
                <w:szCs w:val="32"/>
              </w:rPr>
              <w:t>专栏5</w:t>
            </w:r>
            <w:r w:rsidR="00A20A96" w:rsidRPr="00A20A96">
              <w:rPr>
                <w:rStyle w:val="aa"/>
                <w:rFonts w:ascii="方正黑体_GBK" w:eastAsia="方正黑体_GBK" w:hAnsi="Times New Roman" w:cs="Times New Roman" w:hint="eastAsia"/>
                <w:b w:val="0"/>
                <w:color w:val="000000"/>
                <w:sz w:val="32"/>
                <w:szCs w:val="32"/>
              </w:rPr>
              <w:t xml:space="preserve">  </w:t>
            </w:r>
            <w:r w:rsidRPr="00A20A96">
              <w:rPr>
                <w:rStyle w:val="aa"/>
                <w:rFonts w:ascii="方正黑体_GBK" w:eastAsia="方正黑体_GBK" w:hAnsi="Times New Roman" w:cs="Times New Roman" w:hint="eastAsia"/>
                <w:b w:val="0"/>
                <w:color w:val="000000"/>
                <w:sz w:val="32"/>
                <w:szCs w:val="32"/>
              </w:rPr>
              <w:t>改善农村生活环境工程项目</w:t>
            </w:r>
          </w:p>
        </w:tc>
      </w:tr>
      <w:tr w:rsidR="005B0EA6">
        <w:trPr>
          <w:trHeight w:val="274"/>
          <w:jc w:val="center"/>
        </w:trPr>
        <w:tc>
          <w:tcPr>
            <w:tcW w:w="8453" w:type="dxa"/>
            <w:shd w:val="clear" w:color="auto" w:fill="auto"/>
            <w:vAlign w:val="center"/>
          </w:tcPr>
          <w:p w:rsidR="005B0EA6" w:rsidRPr="00A20A96" w:rsidRDefault="00C55615" w:rsidP="00A20A96">
            <w:pPr>
              <w:numPr>
                <w:ilvl w:val="0"/>
                <w:numId w:val="3"/>
              </w:numPr>
              <w:overflowPunct w:val="0"/>
              <w:spacing w:line="578" w:lineRule="exact"/>
              <w:ind w:left="0" w:firstLineChars="200" w:firstLine="560"/>
              <w:rPr>
                <w:rFonts w:ascii="方正楷体_GBK" w:eastAsia="方正楷体_GBK" w:hAnsi="Times New Roman" w:cs="Times New Roman"/>
                <w:color w:val="000000"/>
                <w:sz w:val="28"/>
                <w:szCs w:val="28"/>
              </w:rPr>
            </w:pPr>
            <w:r w:rsidRPr="00A20A96">
              <w:rPr>
                <w:rFonts w:ascii="方正楷体_GBK" w:eastAsia="方正楷体_GBK" w:hAnsi="Times New Roman" w:cs="Times New Roman" w:hint="eastAsia"/>
                <w:color w:val="000000"/>
                <w:sz w:val="28"/>
                <w:szCs w:val="28"/>
              </w:rPr>
              <w:t>垃圾收集处理。</w:t>
            </w:r>
          </w:p>
          <w:p w:rsidR="005B0EA6" w:rsidRPr="00A20A96" w:rsidRDefault="00C55615" w:rsidP="00A20A96">
            <w:pPr>
              <w:overflowPunct w:val="0"/>
              <w:spacing w:line="578" w:lineRule="exact"/>
              <w:ind w:firstLineChars="200" w:firstLine="560"/>
              <w:rPr>
                <w:rFonts w:ascii="Times New Roman" w:eastAsia="方正仿宋_GBK" w:hAnsi="Times New Roman" w:cs="Times New Roman"/>
                <w:color w:val="000000"/>
                <w:sz w:val="28"/>
                <w:szCs w:val="28"/>
              </w:rPr>
            </w:pPr>
            <w:r w:rsidRPr="00A20A96">
              <w:rPr>
                <w:rFonts w:ascii="Times New Roman" w:eastAsia="方正仿宋_GBK" w:hAnsi="Times New Roman" w:cs="Times New Roman"/>
                <w:color w:val="000000"/>
                <w:sz w:val="28"/>
                <w:szCs w:val="28"/>
              </w:rPr>
              <w:t>加快建设农村生活垃圾收运处置体系，在乡镇启动建设</w:t>
            </w:r>
            <w:r w:rsidRPr="00A20A96">
              <w:rPr>
                <w:rFonts w:ascii="Times New Roman" w:eastAsia="方正仿宋_GBK" w:hAnsi="Times New Roman" w:cs="Times New Roman"/>
                <w:color w:val="000000"/>
                <w:sz w:val="28"/>
                <w:szCs w:val="28"/>
              </w:rPr>
              <w:t>5</w:t>
            </w:r>
            <w:r w:rsidRPr="00A20A96">
              <w:rPr>
                <w:rFonts w:ascii="Times New Roman" w:eastAsia="方正仿宋_GBK" w:hAnsi="Times New Roman" w:cs="Times New Roman"/>
                <w:color w:val="000000"/>
                <w:sz w:val="28"/>
                <w:szCs w:val="28"/>
              </w:rPr>
              <w:t>座垃圾转运站，重点推进</w:t>
            </w:r>
            <w:r w:rsidRPr="00A20A96">
              <w:rPr>
                <w:rFonts w:ascii="Times New Roman" w:eastAsia="方正仿宋_GBK" w:hAnsi="Times New Roman" w:cs="Times New Roman"/>
                <w:smallCaps/>
                <w:color w:val="000000"/>
                <w:sz w:val="28"/>
                <w:szCs w:val="28"/>
              </w:rPr>
              <w:t>东升乡、永茂乡垃圾中转站建设。</w:t>
            </w:r>
          </w:p>
          <w:p w:rsidR="005B0EA6" w:rsidRPr="00A20A96" w:rsidRDefault="00C55615" w:rsidP="00A20A96">
            <w:pPr>
              <w:numPr>
                <w:ilvl w:val="0"/>
                <w:numId w:val="3"/>
              </w:numPr>
              <w:overflowPunct w:val="0"/>
              <w:spacing w:line="578" w:lineRule="exact"/>
              <w:ind w:left="0" w:firstLineChars="200" w:firstLine="560"/>
              <w:rPr>
                <w:rFonts w:ascii="方正楷体_GBK" w:eastAsia="方正楷体_GBK" w:hAnsi="Times New Roman" w:cs="Times New Roman"/>
                <w:color w:val="000000"/>
                <w:sz w:val="28"/>
                <w:szCs w:val="28"/>
              </w:rPr>
            </w:pPr>
            <w:r w:rsidRPr="00A20A96">
              <w:rPr>
                <w:rFonts w:ascii="方正楷体_GBK" w:eastAsia="方正楷体_GBK" w:hAnsi="Times New Roman" w:cs="Times New Roman" w:hint="eastAsia"/>
                <w:color w:val="000000"/>
                <w:sz w:val="28"/>
                <w:szCs w:val="28"/>
              </w:rPr>
              <w:t>污水处理。</w:t>
            </w:r>
          </w:p>
          <w:p w:rsidR="005B0EA6" w:rsidRPr="00A20A96" w:rsidRDefault="00C55615" w:rsidP="00A20A96">
            <w:pPr>
              <w:numPr>
                <w:ilvl w:val="255"/>
                <w:numId w:val="0"/>
              </w:numPr>
              <w:overflowPunct w:val="0"/>
              <w:spacing w:line="578" w:lineRule="exact"/>
              <w:ind w:firstLineChars="200" w:firstLine="560"/>
              <w:rPr>
                <w:rFonts w:ascii="Times New Roman" w:eastAsia="方正仿宋_GBK" w:hAnsi="Times New Roman" w:cs="Times New Roman"/>
                <w:color w:val="000000"/>
                <w:sz w:val="28"/>
                <w:szCs w:val="28"/>
              </w:rPr>
            </w:pPr>
            <w:r w:rsidRPr="00A20A96">
              <w:rPr>
                <w:rFonts w:ascii="Times New Roman" w:eastAsia="方正仿宋_GBK" w:hAnsi="Times New Roman" w:cs="Times New Roman"/>
                <w:color w:val="000000"/>
                <w:sz w:val="28"/>
                <w:szCs w:val="28"/>
              </w:rPr>
              <w:t>按照现有建制镇的需求，开展生活污水治理设施建设及运行工作，争取到</w:t>
            </w:r>
            <w:r w:rsidRPr="00A20A96">
              <w:rPr>
                <w:rFonts w:ascii="Times New Roman" w:eastAsia="方正仿宋_GBK" w:hAnsi="Times New Roman" w:cs="Times New Roman"/>
                <w:color w:val="000000"/>
                <w:sz w:val="28"/>
                <w:szCs w:val="28"/>
              </w:rPr>
              <w:t>2025</w:t>
            </w:r>
            <w:r w:rsidRPr="00A20A96">
              <w:rPr>
                <w:rFonts w:ascii="Times New Roman" w:eastAsia="方正仿宋_GBK" w:hAnsi="Times New Roman" w:cs="Times New Roman"/>
                <w:color w:val="000000"/>
                <w:sz w:val="28"/>
                <w:szCs w:val="28"/>
              </w:rPr>
              <w:t>年，建制镇生活污水收集处理率低的问题得到有效解决。</w:t>
            </w:r>
          </w:p>
          <w:p w:rsidR="005B0EA6" w:rsidRPr="00A20A96" w:rsidRDefault="00C55615" w:rsidP="00A20A96">
            <w:pPr>
              <w:numPr>
                <w:ilvl w:val="0"/>
                <w:numId w:val="3"/>
              </w:numPr>
              <w:overflowPunct w:val="0"/>
              <w:spacing w:line="578" w:lineRule="exact"/>
              <w:ind w:left="0" w:firstLineChars="200" w:firstLine="560"/>
              <w:rPr>
                <w:rFonts w:ascii="方正楷体_GBK" w:eastAsia="方正楷体_GBK" w:hAnsi="Times New Roman" w:cs="Times New Roman"/>
                <w:color w:val="000000"/>
                <w:sz w:val="28"/>
                <w:szCs w:val="28"/>
              </w:rPr>
            </w:pPr>
            <w:r w:rsidRPr="00A20A96">
              <w:rPr>
                <w:rFonts w:ascii="方正楷体_GBK" w:eastAsia="方正楷体_GBK" w:hAnsi="Times New Roman" w:cs="Times New Roman" w:hint="eastAsia"/>
                <w:color w:val="000000"/>
                <w:sz w:val="28"/>
                <w:szCs w:val="28"/>
              </w:rPr>
              <w:t>厕所改造。</w:t>
            </w:r>
          </w:p>
          <w:p w:rsidR="005B0EA6" w:rsidRDefault="00C55615" w:rsidP="00A20A96">
            <w:pPr>
              <w:numPr>
                <w:ilvl w:val="255"/>
                <w:numId w:val="0"/>
              </w:numPr>
              <w:overflowPunct w:val="0"/>
              <w:spacing w:line="578" w:lineRule="exact"/>
              <w:ind w:firstLineChars="200" w:firstLine="560"/>
              <w:rPr>
                <w:rFonts w:ascii="Times New Roman" w:eastAsia="方正仿宋_GBK" w:hAnsi="Times New Roman" w:cs="Times New Roman"/>
                <w:sz w:val="32"/>
                <w:szCs w:val="32"/>
              </w:rPr>
            </w:pPr>
            <w:r w:rsidRPr="00A20A96">
              <w:rPr>
                <w:rFonts w:ascii="Times New Roman" w:eastAsia="方正仿宋_GBK" w:hAnsi="Times New Roman" w:cs="Times New Roman"/>
                <w:color w:val="000000"/>
                <w:sz w:val="28"/>
                <w:szCs w:val="28"/>
              </w:rPr>
              <w:t>到</w:t>
            </w:r>
            <w:r w:rsidRPr="00A20A96">
              <w:rPr>
                <w:rFonts w:ascii="Times New Roman" w:eastAsia="方正仿宋_GBK" w:hAnsi="Times New Roman" w:cs="Times New Roman"/>
                <w:color w:val="000000"/>
                <w:sz w:val="28"/>
                <w:szCs w:val="28"/>
              </w:rPr>
              <w:t>2022</w:t>
            </w:r>
            <w:r w:rsidRPr="00A20A96">
              <w:rPr>
                <w:rFonts w:ascii="Times New Roman" w:eastAsia="方正仿宋_GBK" w:hAnsi="Times New Roman" w:cs="Times New Roman"/>
                <w:color w:val="000000"/>
                <w:sz w:val="28"/>
                <w:szCs w:val="28"/>
              </w:rPr>
              <w:t>年，农村户用厕所普及率达到</w:t>
            </w:r>
            <w:r w:rsidRPr="00A20A96">
              <w:rPr>
                <w:rFonts w:ascii="Times New Roman" w:eastAsia="方正仿宋_GBK" w:hAnsi="Times New Roman" w:cs="Times New Roman"/>
                <w:color w:val="000000"/>
                <w:sz w:val="28"/>
                <w:szCs w:val="28"/>
              </w:rPr>
              <w:t>50%</w:t>
            </w:r>
            <w:r w:rsidRPr="00A20A96">
              <w:rPr>
                <w:rFonts w:ascii="Times New Roman" w:eastAsia="方正仿宋_GBK" w:hAnsi="Times New Roman" w:cs="Times New Roman"/>
                <w:color w:val="000000"/>
                <w:sz w:val="28"/>
                <w:szCs w:val="28"/>
              </w:rPr>
              <w:t>。</w:t>
            </w:r>
          </w:p>
        </w:tc>
      </w:tr>
    </w:tbl>
    <w:p w:rsidR="005B0EA6" w:rsidRDefault="005B0EA6">
      <w:pPr>
        <w:overflowPunct w:val="0"/>
        <w:spacing w:line="578" w:lineRule="exact"/>
        <w:ind w:firstLineChars="200" w:firstLine="640"/>
        <w:rPr>
          <w:rFonts w:ascii="Times New Roman" w:eastAsia="方正仿宋_GBK" w:hAnsi="Times New Roman" w:cs="Times New Roman"/>
          <w:sz w:val="32"/>
          <w:szCs w:val="32"/>
        </w:rPr>
        <w:sectPr w:rsidR="005B0EA6">
          <w:headerReference w:type="default" r:id="rId20"/>
          <w:pgSz w:w="11906" w:h="16838"/>
          <w:pgMar w:top="2041" w:right="1531" w:bottom="2041" w:left="1531" w:header="850" w:footer="1672" w:gutter="0"/>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第七章</w:t>
      </w:r>
      <w:r>
        <w:rPr>
          <w:rFonts w:ascii="Times New Roman" w:eastAsia="方正黑体_GBK" w:hAnsi="Times New Roman" w:cs="Times New Roman"/>
          <w:sz w:val="32"/>
          <w:szCs w:val="32"/>
        </w:rPr>
        <w:t xml:space="preserve"> </w:t>
      </w:r>
      <w:bookmarkStart w:id="32" w:name="_Toc9341"/>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加快生态保护修复，彰显</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生态洮南</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新形象</w:t>
      </w:r>
      <w:bookmarkEnd w:id="32"/>
    </w:p>
    <w:p w:rsidR="005B0EA6" w:rsidRDefault="005B0EA6">
      <w:pPr>
        <w:overflowPunct w:val="0"/>
        <w:spacing w:line="578" w:lineRule="exact"/>
        <w:ind w:firstLineChars="200" w:firstLine="640"/>
        <w:rPr>
          <w:rFonts w:ascii="Times New Roman" w:eastAsia="方正仿宋_GBK" w:hAnsi="Times New Roman" w:cs="Times New Roman"/>
          <w:bCs/>
          <w:color w:val="000000"/>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牢固树立</w:t>
      </w:r>
      <w:r>
        <w:rPr>
          <w:rFonts w:ascii="Times New Roman" w:eastAsia="方正仿宋_GBK" w:hAnsi="Times New Roman"/>
          <w:sz w:val="32"/>
          <w:szCs w:val="32"/>
        </w:rPr>
        <w:t>“</w:t>
      </w:r>
      <w:r>
        <w:rPr>
          <w:rFonts w:ascii="Times New Roman" w:eastAsia="方正仿宋_GBK" w:hAnsi="Times New Roman"/>
          <w:sz w:val="32"/>
          <w:szCs w:val="32"/>
        </w:rPr>
        <w:t>山水林田湖草沙生命共同体</w:t>
      </w:r>
      <w:r>
        <w:rPr>
          <w:rFonts w:ascii="Times New Roman" w:eastAsia="方正仿宋_GBK" w:hAnsi="Times New Roman"/>
          <w:sz w:val="32"/>
          <w:szCs w:val="32"/>
        </w:rPr>
        <w:t>”</w:t>
      </w:r>
      <w:r>
        <w:rPr>
          <w:rFonts w:ascii="Times New Roman" w:eastAsia="方正仿宋_GBK" w:hAnsi="Times New Roman"/>
          <w:sz w:val="32"/>
          <w:szCs w:val="32"/>
        </w:rPr>
        <w:t>理念，统筹山水林田湖草沙一体化保护和修复，深入打好青山和草原湿地保卫战，以提升生态系统稳定性、加强生物多样性保护、完善生态保护监管制度、加快生态示范创建为重点，统筹推进生态保护与修复任务，持续改善生态系统质量、提高服务功能，构建具有洮南特色的生态安全格局。</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3" w:name="_Toc27670"/>
      <w:r>
        <w:rPr>
          <w:rFonts w:ascii="Times New Roman" w:eastAsia="方正楷体_GBK" w:hAnsi="Times New Roman"/>
          <w:bCs/>
          <w:color w:val="000000"/>
          <w:kern w:val="44"/>
          <w:sz w:val="32"/>
          <w:szCs w:val="32"/>
        </w:rPr>
        <w:t>第一节</w:t>
      </w:r>
      <w:r w:rsidR="00A20A96">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加大生态系统修复治理力度</w:t>
      </w:r>
      <w:bookmarkEnd w:id="33"/>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加强林地保护和建设。对现有采伐迹地、其他宜林地等进行人工造林，因地制宜、科学规划、适地适树，高标准造林，优先选择乡土阔叶树种，增加森林覆盖率。对临时占用林地和现状无立木林地实施生态修复，采取林分改造等生态修复手段，配置针阔叶混交、乔灌草结合、异龄复层林，增强生态系统稳定性。按照《东北地区西部生态经济带发展规划》的要求，加大</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三北</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防护林建设力度，重点推进农田防护林、防风固沙林和水土保持林建设。洮南是风沙危害较重的地区，要构建以防沙治碱、治理荒漠化土地为重点、乔灌草、片带网相结合的防风固沙林建设体系，洮南北部半山区实施封山育林。</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推进草原恢复治理。因地制宜集约规模开展草原恢复，采取</w:t>
      </w:r>
      <w:r>
        <w:rPr>
          <w:rFonts w:ascii="Times New Roman" w:eastAsia="方正仿宋_GBK" w:hAnsi="Times New Roman" w:cs="Times New Roman"/>
          <w:kern w:val="0"/>
          <w:sz w:val="32"/>
          <w:szCs w:val="32"/>
        </w:rPr>
        <w:lastRenderedPageBreak/>
        <w:t>围栏封育、草场改良、禁牧和人工种草等措施，实施</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三化草场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治理，使草场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斑秃</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填实，促进草原内部联通，增强草原生态功能。利用吉林省农科院草地与生态研究所研发的</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三化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草场修复及优质牧草</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育繁推一体化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科研成果技术，积极推进盐碱化草原治理，减少草原碱斑数量，使盐碱化裸露地块复绿。对洮南市重点草场进行改造提升。</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color w:val="000000"/>
          <w:kern w:val="44"/>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bookmarkStart w:id="34" w:name="_Toc3428"/>
      <w:r w:rsidR="00A20A96">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加强生物多样性保护</w:t>
      </w:r>
      <w:bookmarkEnd w:id="34"/>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生物安全管控。加强生物遗传资源保护和管理，严格外来入侵物种防控，持续开展自然生态系统外来入侵物种调查、监测和预警，加强对自然保护地、生物多样性保护优先区域等重点区域外来入侵物种防控工作的监督。</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加强生物多样性调查监测。</w:t>
      </w:r>
      <w:r>
        <w:rPr>
          <w:rFonts w:ascii="Times New Roman" w:eastAsia="方正仿宋_GBK" w:hAnsi="Times New Roman" w:cs="Times New Roman"/>
          <w:kern w:val="0"/>
          <w:sz w:val="32"/>
          <w:szCs w:val="32"/>
        </w:rPr>
        <w:t>利用</w:t>
      </w:r>
      <w:r>
        <w:rPr>
          <w:rFonts w:ascii="Times New Roman" w:eastAsia="方正仿宋_GBK" w:hAnsi="Times New Roman" w:cs="Times New Roman"/>
          <w:kern w:val="0"/>
          <w:sz w:val="32"/>
          <w:szCs w:val="32"/>
        </w:rPr>
        <w:t>“3S”</w:t>
      </w:r>
      <w:r>
        <w:rPr>
          <w:rFonts w:ascii="Times New Roman" w:eastAsia="方正仿宋_GBK" w:hAnsi="Times New Roman" w:cs="Times New Roman"/>
          <w:kern w:val="0"/>
          <w:sz w:val="32"/>
          <w:szCs w:val="32"/>
        </w:rPr>
        <w:t>技术，结合野外调查等方法，开展生态环境本底综合调查评估、生物物种调查评估。构建生动植物监测、监管与评价预警系统。</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5" w:name="_Toc11870"/>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完善生态保护监管制度</w:t>
      </w:r>
      <w:bookmarkEnd w:id="35"/>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强化生态保护执法监督。</w:t>
      </w:r>
      <w:r>
        <w:rPr>
          <w:rFonts w:ascii="Times New Roman" w:eastAsia="方正仿宋_GBK" w:hAnsi="Times New Roman" w:cs="Times New Roman"/>
          <w:kern w:val="0"/>
          <w:sz w:val="32"/>
          <w:szCs w:val="32"/>
        </w:rPr>
        <w:t>依法实施最严格的生态环境保护制度，全面落实生态环境保护党政同责、一岗双责，完善生态文明建设的统筹协调机制，创新治理手段，健全政府、企业、公众共</w:t>
      </w:r>
      <w:r>
        <w:rPr>
          <w:rFonts w:ascii="Times New Roman" w:eastAsia="方正仿宋_GBK" w:hAnsi="Times New Roman" w:cs="Times New Roman"/>
          <w:kern w:val="0"/>
          <w:sz w:val="32"/>
          <w:szCs w:val="32"/>
        </w:rPr>
        <w:lastRenderedPageBreak/>
        <w:t>治的现代环境治理体系，为实现美丽洮南提供制度保障。对标新形势新阶段对生态环境保护治理能力提出的更高要求，全方位加强生态环境监测预警、信息感知、执法监管、管控调度、环境应急、科技支撑等能力建设，为生态环境保护统一监督管理提供有力支撑和有效手段，全面提升生态环境治理效能。</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推进督察问责和监督考核。对生态保护修复和管理情况开展督察，加强对有关部门生态保护修复履责情况、开发建设活动生态环境影响监管情况的监督考核，加强生态环境保护督察中生态环境破坏问题整改督导，严防</w:t>
      </w:r>
      <w:r>
        <w:rPr>
          <w:rFonts w:ascii="Times New Roman" w:eastAsia="方正仿宋_GBK" w:hAnsi="Times New Roman"/>
          <w:sz w:val="32"/>
          <w:szCs w:val="32"/>
        </w:rPr>
        <w:t>“</w:t>
      </w:r>
      <w:r>
        <w:rPr>
          <w:rFonts w:ascii="Times New Roman" w:eastAsia="方正仿宋_GBK" w:hAnsi="Times New Roman"/>
          <w:sz w:val="32"/>
          <w:szCs w:val="32"/>
        </w:rPr>
        <w:t>林草错位修复</w:t>
      </w:r>
      <w:r>
        <w:rPr>
          <w:rFonts w:ascii="Times New Roman" w:eastAsia="方正仿宋_GBK" w:hAnsi="Times New Roman"/>
          <w:sz w:val="32"/>
          <w:szCs w:val="32"/>
        </w:rPr>
        <w:t>”</w:t>
      </w:r>
      <w:r>
        <w:rPr>
          <w:rFonts w:ascii="Times New Roman" w:eastAsia="方正仿宋_GBK" w:hAnsi="Times New Roman"/>
          <w:sz w:val="32"/>
          <w:szCs w:val="32"/>
        </w:rPr>
        <w:t>、碎片化治理和过度修复等形式主义问题。落实生态环境损害赔偿和责任追究制度，加大对挤占生态空间和损害重要生态系统等行为的惩处力度，对违反生态保护管控要求，造成生态破坏的单位和人员，依法追究责任。</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21"/>
          <w:pgSz w:w="11906" w:h="16838"/>
          <w:pgMar w:top="2041" w:right="1531" w:bottom="2041" w:left="1531" w:header="850" w:footer="1672" w:gutter="0"/>
          <w:cols w:space="0"/>
          <w:docGrid w:type="lines" w:linePitch="312"/>
        </w:sectPr>
      </w:pPr>
    </w:p>
    <w:p w:rsidR="005B0EA6" w:rsidRDefault="00C55615">
      <w:pPr>
        <w:overflowPunct w:val="0"/>
        <w:spacing w:line="578"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第八章</w:t>
      </w:r>
      <w:bookmarkStart w:id="36" w:name="_Toc14860"/>
      <w:r w:rsidR="00A20A96">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积极应对气候变化，拓宽环保工作新领域</w:t>
      </w:r>
      <w:bookmarkEnd w:id="36"/>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面向国家碳达峰目标和碳中和愿景，积极执行应对气候变化任务，制定实施二氧化碳排放达峰行动方案，构建减缓气候变化体系，严格控制温室气体排放，提升适应气候变化综合能力，强化应对气候变化管理，持续降低二氧化碳排放强度，显著增强应对气候变化能力。</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7" w:name="_Toc7006"/>
      <w:r>
        <w:rPr>
          <w:rFonts w:ascii="Times New Roman" w:eastAsia="方正楷体_GBK" w:hAnsi="Times New Roman"/>
          <w:bCs/>
          <w:color w:val="000000"/>
          <w:kern w:val="44"/>
          <w:sz w:val="32"/>
          <w:szCs w:val="32"/>
        </w:rPr>
        <w:t>第一节</w:t>
      </w:r>
      <w:r>
        <w:rPr>
          <w:rFonts w:ascii="Times New Roman" w:eastAsia="方正楷体_GBK" w:hAnsi="Times New Roman"/>
          <w:bCs/>
          <w:color w:val="000000"/>
          <w:kern w:val="44"/>
          <w:sz w:val="32"/>
          <w:szCs w:val="32"/>
        </w:rPr>
        <w:t xml:space="preserve"> </w:t>
      </w:r>
      <w:r w:rsidR="00A20A96">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深入推进碳达峰行动</w:t>
      </w:r>
      <w:bookmarkEnd w:id="37"/>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构建碳排放控制体系。深入开展碳达峰行动，加强甲烷等非二氧化碳温室气体排放管控，主动控制能源活动、工业过程、农业、废弃物处理等领域非二氧化碳温室气体排放。</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推进工业领域二氧化碳排放达峰。坚持绿色发展、循环发展、低碳发展，运用高新技术和先进适用技术改造提升传统工业，着力推动工业领域碳排放尽早达峰。</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38" w:name="_Toc13336"/>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r w:rsidR="00A20A96">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提升应对气候变化能力</w:t>
      </w:r>
      <w:bookmarkEnd w:id="38"/>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构建应对气候变化综合体系。全面加强应对气候变化与生态环境保护相关工作统筹融合，建立健全统筹融合的战略、规划、政策和行动体系，促进应对气候变化与环境治理、生态保护修复</w:t>
      </w:r>
      <w:r>
        <w:rPr>
          <w:rFonts w:ascii="Times New Roman" w:eastAsia="方正仿宋_GBK" w:hAnsi="Times New Roman"/>
          <w:sz w:val="32"/>
          <w:szCs w:val="32"/>
        </w:rPr>
        <w:lastRenderedPageBreak/>
        <w:t>等协同增效。推动工业领域低碳转型升级，构建清洁低碳安全高效的能源体系、绿色低碳综合交通运输体系、以低碳为特征的建筑体系，加快形成涵盖经济社会生态重点领域的、全民参与的减缓气候变化综合体系。</w:t>
      </w:r>
    </w:p>
    <w:p w:rsidR="005B0EA6" w:rsidRDefault="00C55615">
      <w:pPr>
        <w:overflowPunct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推动产业低碳发展。</w:t>
      </w:r>
      <w:r>
        <w:rPr>
          <w:rFonts w:ascii="Times New Roman" w:eastAsia="方正仿宋_GBK" w:hAnsi="Times New Roman" w:cs="Times New Roman"/>
          <w:kern w:val="0"/>
          <w:sz w:val="32"/>
          <w:szCs w:val="32"/>
        </w:rPr>
        <w:t>提高项目准入门槛，严格执行能耗、用地、环保、安全、质量等标准。大力促进节能减排，加快淘汰高能耗、高污染、高排放产业。持续推进企业清洁生产审核行动，加大清洁生产普及力度。强化园区产业链配套，实现产业链上、中、下游物质与能量逐级传递、资源循环使用、污染物减量排放的清洁、高效生产方式。开展重点行业企业碳排放强度对标行动。加快推进大洮南医药产业园区建设。</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碳交易市场建设与管理。建立温室气体重点排放单位名录，落实二氧化碳排放管理交易制度，建立二氧化碳排放权交易市场，提升二氧化碳排放交易基础能力，建立和完善碳交易市场管理机制，推动碳排放第三方核查复核、碳排放配额清缴履约等工作，提高碳交易市场化程度和市场影响力。</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22"/>
          <w:pgSz w:w="11906" w:h="16838"/>
          <w:pgMar w:top="2041" w:right="1531" w:bottom="2041" w:left="1531" w:header="850" w:footer="1672" w:gutter="0"/>
          <w:cols w:space="0"/>
          <w:docGrid w:type="lines" w:linePitch="312"/>
        </w:sectPr>
      </w:pPr>
    </w:p>
    <w:p w:rsidR="005B0EA6" w:rsidRDefault="00C55615" w:rsidP="00A20A96">
      <w:pPr>
        <w:pStyle w:val="a8"/>
        <w:overflowPunct w:val="0"/>
        <w:spacing w:beforeAutospacing="0" w:afterAutospacing="0" w:line="578" w:lineRule="exact"/>
        <w:jc w:val="center"/>
        <w:rPr>
          <w:rFonts w:ascii="Times New Roman" w:eastAsia="方正黑体_GBK" w:hAnsi="Times New Roman"/>
          <w:kern w:val="2"/>
          <w:sz w:val="32"/>
          <w:szCs w:val="32"/>
        </w:rPr>
      </w:pPr>
      <w:r>
        <w:rPr>
          <w:rFonts w:ascii="Times New Roman" w:eastAsia="方正黑体_GBK" w:hAnsi="Times New Roman"/>
          <w:kern w:val="2"/>
          <w:sz w:val="32"/>
          <w:szCs w:val="32"/>
        </w:rPr>
        <w:lastRenderedPageBreak/>
        <w:t>第九章</w:t>
      </w:r>
      <w:r w:rsidR="00A20A96">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 xml:space="preserve"> </w:t>
      </w:r>
      <w:bookmarkStart w:id="39" w:name="_Toc20296"/>
      <w:r>
        <w:rPr>
          <w:rFonts w:ascii="Times New Roman" w:eastAsia="方正黑体_GBK" w:hAnsi="Times New Roman"/>
          <w:kern w:val="2"/>
          <w:sz w:val="32"/>
          <w:szCs w:val="32"/>
        </w:rPr>
        <w:t>严守生态环境底线，防控风险达到新水平</w:t>
      </w:r>
      <w:bookmarkEnd w:id="39"/>
    </w:p>
    <w:p w:rsidR="005B0EA6" w:rsidRDefault="005B0EA6">
      <w:pPr>
        <w:pStyle w:val="a8"/>
        <w:overflowPunct w:val="0"/>
        <w:spacing w:beforeAutospacing="0" w:afterAutospacing="0" w:line="578" w:lineRule="exact"/>
        <w:ind w:firstLineChars="200" w:firstLine="640"/>
        <w:jc w:val="both"/>
        <w:rPr>
          <w:rFonts w:ascii="Times New Roman" w:eastAsia="方正黑体_GBK" w:hAnsi="Times New Roman"/>
          <w:kern w:val="2"/>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坚决守住环境安全底线，严格环境准入管理，强化危险废物和化学品等高风险领域的风险防控，稳步推进</w:t>
      </w:r>
      <w:r>
        <w:rPr>
          <w:rFonts w:ascii="Times New Roman" w:eastAsia="方正仿宋_GBK" w:hAnsi="Times New Roman"/>
          <w:sz w:val="32"/>
          <w:szCs w:val="32"/>
        </w:rPr>
        <w:t>“</w:t>
      </w:r>
      <w:r>
        <w:rPr>
          <w:rFonts w:ascii="Times New Roman" w:eastAsia="方正仿宋_GBK" w:hAnsi="Times New Roman"/>
          <w:sz w:val="32"/>
          <w:szCs w:val="32"/>
        </w:rPr>
        <w:t>无废城市</w:t>
      </w:r>
      <w:r>
        <w:rPr>
          <w:rFonts w:ascii="Times New Roman" w:eastAsia="方正仿宋_GBK" w:hAnsi="Times New Roman"/>
          <w:sz w:val="32"/>
          <w:szCs w:val="32"/>
        </w:rPr>
        <w:t>”</w:t>
      </w:r>
      <w:r>
        <w:rPr>
          <w:rFonts w:ascii="Times New Roman" w:eastAsia="方正仿宋_GBK" w:hAnsi="Times New Roman"/>
          <w:sz w:val="32"/>
          <w:szCs w:val="32"/>
        </w:rPr>
        <w:t>建设，加强重金属污染防控，突出生态环境风险隐患排查治理，完善环境应急管理体系，严密防控环境风险，切实维护生态环境安全。</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rsidP="00A20A96">
      <w:pPr>
        <w:pStyle w:val="a8"/>
        <w:numPr>
          <w:ilvl w:val="0"/>
          <w:numId w:val="4"/>
        </w:numPr>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0" w:name="_Toc15178"/>
      <w:r>
        <w:rPr>
          <w:rFonts w:ascii="Times New Roman" w:eastAsia="方正楷体_GBK" w:hAnsi="Times New Roman"/>
          <w:bCs/>
          <w:color w:val="000000"/>
          <w:kern w:val="44"/>
          <w:sz w:val="32"/>
          <w:szCs w:val="32"/>
        </w:rPr>
        <w:t>提升危险废物防控水平</w:t>
      </w:r>
      <w:bookmarkEnd w:id="40"/>
    </w:p>
    <w:p w:rsidR="005B0EA6" w:rsidRDefault="005B0EA6">
      <w:pPr>
        <w:pStyle w:val="a8"/>
        <w:overflowPunct w:val="0"/>
        <w:spacing w:beforeAutospacing="0" w:afterAutospacing="0" w:line="578" w:lineRule="exact"/>
        <w:jc w:val="both"/>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加大危险废物环境监管力度。持续实施危险废物专项整治三年行动、</w:t>
      </w:r>
      <w:r>
        <w:rPr>
          <w:rFonts w:ascii="Times New Roman" w:eastAsia="方正仿宋_GBK" w:hAnsi="Times New Roman"/>
          <w:sz w:val="32"/>
          <w:szCs w:val="32"/>
        </w:rPr>
        <w:t>“</w:t>
      </w:r>
      <w:r>
        <w:rPr>
          <w:rFonts w:ascii="Times New Roman" w:eastAsia="方正仿宋_GBK" w:hAnsi="Times New Roman"/>
          <w:sz w:val="32"/>
          <w:szCs w:val="32"/>
        </w:rPr>
        <w:t>清废行动</w:t>
      </w:r>
      <w:r>
        <w:rPr>
          <w:rFonts w:ascii="Times New Roman" w:eastAsia="方正仿宋_GBK" w:hAnsi="Times New Roman"/>
          <w:sz w:val="32"/>
          <w:szCs w:val="32"/>
        </w:rPr>
        <w:t>”</w:t>
      </w:r>
      <w:r>
        <w:rPr>
          <w:rFonts w:ascii="Times New Roman" w:eastAsia="方正仿宋_GBK" w:hAnsi="Times New Roman"/>
          <w:sz w:val="32"/>
          <w:szCs w:val="32"/>
        </w:rPr>
        <w:t>及危险废物规范化管理考核等专项行动，突出工业集中区的监督和检查。开展危险废物利用处置能力评估，加大危险废物贮存、运输等全过程监管力度，全面禁止进口</w:t>
      </w:r>
      <w:r>
        <w:rPr>
          <w:rFonts w:ascii="Times New Roman" w:eastAsia="方正仿宋_GBK" w:hAnsi="Times New Roman"/>
          <w:sz w:val="32"/>
          <w:szCs w:val="32"/>
        </w:rPr>
        <w:t>“</w:t>
      </w:r>
      <w:r>
        <w:rPr>
          <w:rFonts w:ascii="Times New Roman" w:eastAsia="方正仿宋_GBK" w:hAnsi="Times New Roman"/>
          <w:sz w:val="32"/>
          <w:szCs w:val="32"/>
        </w:rPr>
        <w:t>洋垃圾</w:t>
      </w:r>
      <w:r>
        <w:rPr>
          <w:rFonts w:ascii="Times New Roman" w:eastAsia="方正仿宋_GBK" w:hAnsi="Times New Roman"/>
          <w:sz w:val="32"/>
          <w:szCs w:val="32"/>
        </w:rPr>
        <w:t>”</w:t>
      </w:r>
      <w:r>
        <w:rPr>
          <w:rFonts w:ascii="Times New Roman" w:eastAsia="方正仿宋_GBK" w:hAnsi="Times New Roman"/>
          <w:sz w:val="32"/>
          <w:szCs w:val="32"/>
        </w:rPr>
        <w:t>，依法严厉打击危险废物非法转移、倾倒、处置等环境违法犯罪。加强审批事中事后监管，畅通审批信息共享渠道，完善危险废物重点监管单位清单，推动实现排污许可与危险废物许可两证联动。健全危险废物监管部门联动机制，实施行政执法与刑事司法联动，加大对涉危险废物环境污染刑事案件的处理速度和查处力度，提升执法效能。</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加强危险废物环境风险防控。完善风险管控体系，实行危险废物风险点、风险等级和管控要求清单式管理，推动工业固体废物依法纳入排污许可证管理。加大对危险废物产生单位和经营单</w:t>
      </w:r>
      <w:r>
        <w:rPr>
          <w:rFonts w:ascii="Times New Roman" w:eastAsia="方正仿宋_GBK" w:hAnsi="Times New Roman"/>
          <w:sz w:val="32"/>
          <w:szCs w:val="32"/>
        </w:rPr>
        <w:lastRenderedPageBreak/>
        <w:t>位的风险管理，落实企业法人代表环境安全责任问责制。</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依法加强危险废物执法监管。有序整合不同部门、不同层级的危险废物监管执法力量，进一步完善行政执法与刑事司法联动机制，真正形成综合执法的监管合力。充分发挥网格化环境监管体系作用，加强日常巡查检查，依法严厉打击随意倾倒危险废物和无证经营危险废物、非法转移或处置危险废物等违法行为。</w:t>
      </w: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加强医疗废物安全处置。</w:t>
      </w:r>
      <w:r>
        <w:rPr>
          <w:rFonts w:ascii="Times New Roman" w:eastAsia="方正仿宋_GBK" w:hAnsi="Times New Roman" w:cs="Times New Roman"/>
          <w:kern w:val="0"/>
          <w:sz w:val="32"/>
          <w:szCs w:val="32"/>
        </w:rPr>
        <w:t>落实医疗废物管理责任制。按照《医疗废物分类目录》，医疗机构要对医疗废物实施分类管理，医疗废物暂存的时间、地点、设施、设备必须规范达标，存放点应建立监控系统，并接入本单位监控平台，防止露天堆放医疗废物，杜绝医疗废物流向社会非法加工利用。医疗机构应及时将医疗废物交由医疗废物集中处置单位处置。不具备集中处置条件的农村卫生所，应依托乡镇（街道）医疗机构，推行医疗废物</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小箱进大箱</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，实现处置全覆盖。提升医疗废物处置能力。全面摸查医疗废物集中处置设施建设情况，</w:t>
      </w:r>
      <w:r>
        <w:rPr>
          <w:rFonts w:ascii="Times New Roman" w:eastAsia="方正仿宋_GBK" w:hAnsi="Times New Roman" w:cs="Times New Roman"/>
          <w:kern w:val="0"/>
          <w:sz w:val="32"/>
          <w:szCs w:val="32"/>
        </w:rPr>
        <w:t>2022</w:t>
      </w:r>
      <w:r>
        <w:rPr>
          <w:rFonts w:ascii="Times New Roman" w:eastAsia="方正仿宋_GBK" w:hAnsi="Times New Roman" w:cs="Times New Roman"/>
          <w:kern w:val="0"/>
          <w:sz w:val="32"/>
          <w:szCs w:val="32"/>
        </w:rPr>
        <w:t>年年底前，实现医疗废物收集转运处置体系全覆盖，鼓励发展医疗废物移动处置设施和预处理设施。</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1" w:name="_Toc13698"/>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推进</w:t>
      </w:r>
      <w:r>
        <w:rPr>
          <w:rFonts w:ascii="Times New Roman" w:eastAsia="方正楷体_GBK" w:hAnsi="Times New Roman"/>
          <w:bCs/>
          <w:color w:val="000000"/>
          <w:kern w:val="44"/>
          <w:sz w:val="32"/>
          <w:szCs w:val="32"/>
        </w:rPr>
        <w:t>“</w:t>
      </w:r>
      <w:r>
        <w:rPr>
          <w:rFonts w:ascii="Times New Roman" w:eastAsia="方正楷体_GBK" w:hAnsi="Times New Roman"/>
          <w:bCs/>
          <w:color w:val="000000"/>
          <w:kern w:val="44"/>
          <w:sz w:val="32"/>
          <w:szCs w:val="32"/>
        </w:rPr>
        <w:t>无废城市</w:t>
      </w:r>
      <w:r>
        <w:rPr>
          <w:rFonts w:ascii="Times New Roman" w:eastAsia="方正楷体_GBK" w:hAnsi="Times New Roman"/>
          <w:bCs/>
          <w:color w:val="000000"/>
          <w:kern w:val="44"/>
          <w:sz w:val="32"/>
          <w:szCs w:val="32"/>
        </w:rPr>
        <w:t>”</w:t>
      </w:r>
      <w:r>
        <w:rPr>
          <w:rFonts w:ascii="Times New Roman" w:eastAsia="方正楷体_GBK" w:hAnsi="Times New Roman"/>
          <w:bCs/>
          <w:color w:val="000000"/>
          <w:kern w:val="44"/>
          <w:sz w:val="32"/>
          <w:szCs w:val="32"/>
        </w:rPr>
        <w:t>建设</w:t>
      </w:r>
      <w:bookmarkEnd w:id="41"/>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大力推进</w:t>
      </w:r>
      <w:r>
        <w:rPr>
          <w:rFonts w:ascii="Times New Roman" w:eastAsia="方正仿宋_GBK" w:hAnsi="Times New Roman"/>
          <w:sz w:val="32"/>
          <w:szCs w:val="32"/>
        </w:rPr>
        <w:t>“</w:t>
      </w:r>
      <w:r>
        <w:rPr>
          <w:rFonts w:ascii="Times New Roman" w:eastAsia="方正仿宋_GBK" w:hAnsi="Times New Roman"/>
          <w:sz w:val="32"/>
          <w:szCs w:val="32"/>
        </w:rPr>
        <w:t>无废城市</w:t>
      </w:r>
      <w:r>
        <w:rPr>
          <w:rFonts w:ascii="Times New Roman" w:eastAsia="方正仿宋_GBK" w:hAnsi="Times New Roman"/>
          <w:sz w:val="32"/>
          <w:szCs w:val="32"/>
        </w:rPr>
        <w:t>”</w:t>
      </w:r>
      <w:r>
        <w:rPr>
          <w:rFonts w:ascii="Times New Roman" w:eastAsia="方正仿宋_GBK" w:hAnsi="Times New Roman"/>
          <w:sz w:val="32"/>
          <w:szCs w:val="32"/>
        </w:rPr>
        <w:t>建设。实施环境基础设施补短板行动，构建集污水、垃圾、固体废物、危险废物、医疗废物处理处置设</w:t>
      </w:r>
      <w:r>
        <w:rPr>
          <w:rFonts w:ascii="Times New Roman" w:eastAsia="方正仿宋_GBK" w:hAnsi="Times New Roman"/>
          <w:sz w:val="32"/>
          <w:szCs w:val="32"/>
        </w:rPr>
        <w:lastRenderedPageBreak/>
        <w:t>施和监测监管能力于一体的环境基础设施体系，形成由城市向建制镇和乡村延伸覆盖的环境基础设施网络。加强产业废弃物和农林废弃物资源化利用，推进废旧路面材料和建筑垃圾循环利用，加快构建废旧物资规范回收和循环化利用体系。完成洮南市垃圾处理场封场工作。加快建立和完善分类投放、分类收集、分类运输、分类处理的生活垃圾处理系统，启动建设餐厨垃圾处理厂。重点推进洮南市生活垃圾焚烧发电项目，加快发展以焚烧为主的垃圾处理方式，基本实现原生垃圾</w:t>
      </w:r>
      <w:r>
        <w:rPr>
          <w:rFonts w:ascii="Times New Roman" w:eastAsia="方正仿宋_GBK" w:hAnsi="Times New Roman"/>
          <w:sz w:val="32"/>
          <w:szCs w:val="32"/>
        </w:rPr>
        <w:t>“</w:t>
      </w:r>
      <w:r>
        <w:rPr>
          <w:rFonts w:ascii="Times New Roman" w:eastAsia="方正仿宋_GBK" w:hAnsi="Times New Roman"/>
          <w:sz w:val="32"/>
          <w:szCs w:val="32"/>
        </w:rPr>
        <w:t>零填埋</w:t>
      </w:r>
      <w:r>
        <w:rPr>
          <w:rFonts w:ascii="Times New Roman" w:eastAsia="方正仿宋_GBK" w:hAnsi="Times New Roman"/>
          <w:sz w:val="32"/>
          <w:szCs w:val="32"/>
        </w:rPr>
        <w:t>”</w:t>
      </w:r>
      <w:r>
        <w:rPr>
          <w:rFonts w:ascii="Times New Roman" w:eastAsia="方正仿宋_GBK" w:hAnsi="Times New Roman"/>
          <w:sz w:val="32"/>
          <w:szCs w:val="32"/>
        </w:rPr>
        <w:t>，加强垃圾填埋场渗滤液安全处置和焚烧厂飞灰无害化处置。开展非正规固体废物堆存场所排查整治，推进废弃电器电子产品规范拆解处理。</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白色污染治理。加强塑料污染全链条防治，积极推广替代产品，增加可循环、易回收、可降解绿色产品供给，有序限制、禁止部分塑料制品的生产、销售和使用，持续减少不可降解塑料袋、塑料餐具、宾馆酒店一次性塑料用品、快递塑料包装等的使用。持续开展塑料污染治理部门联合专项行动，依法查处生产、销售厚度小于要求的超薄塑料购物袋、聚乙烯农用地膜和纳入淘汰类产品目录的一次性发泡塑料餐具、塑料棉签、含塑料微珠日化产品等违法行为。</w:t>
      </w:r>
    </w:p>
    <w:p w:rsidR="005B0EA6" w:rsidRDefault="005B0EA6">
      <w:pPr>
        <w:spacing w:line="578" w:lineRule="exact"/>
        <w:rPr>
          <w:rFonts w:ascii="Times New Roman" w:eastAsia="方正楷体_GBK" w:hAnsi="Times New Roman" w:cs="Times New Roman"/>
          <w:bCs/>
          <w:color w:val="000000"/>
          <w:kern w:val="44"/>
          <w:sz w:val="32"/>
          <w:szCs w:val="32"/>
        </w:rPr>
      </w:pPr>
      <w:bookmarkStart w:id="42" w:name="_Toc26449"/>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强化重金属等风险防控</w:t>
      </w:r>
      <w:bookmarkEnd w:id="42"/>
    </w:p>
    <w:p w:rsidR="00A20A96" w:rsidRDefault="00A20A9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强化重金属污染物环境管理。</w:t>
      </w:r>
      <w:r>
        <w:rPr>
          <w:rFonts w:ascii="Times New Roman" w:eastAsia="方正仿宋_GBK" w:hAnsi="Times New Roman" w:cs="Times New Roman"/>
          <w:kern w:val="0"/>
          <w:sz w:val="32"/>
          <w:szCs w:val="32"/>
        </w:rPr>
        <w:t>加强矿产资源开发集中地区，</w:t>
      </w:r>
      <w:r>
        <w:rPr>
          <w:rFonts w:ascii="Times New Roman" w:eastAsia="方正仿宋_GBK" w:hAnsi="Times New Roman" w:cs="Times New Roman"/>
          <w:kern w:val="0"/>
          <w:sz w:val="32"/>
          <w:szCs w:val="32"/>
        </w:rPr>
        <w:lastRenderedPageBreak/>
        <w:t>特别是重有色金属矿区地质环境和生态修复。严格涉重金属企业环境准入管理，坚持重金属污染物排放</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减量置换</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等量替换</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原则。完善涉重金属重点行业企业清单，实施分级分类管控。以结构调整、升级改造和深度治理为主要手段，严格实施重金属排放总量控制，对超标排放、超过重点重金属排放总量控制指标排放的企业依法从严处理。</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新污染物治理。制定实施新污染物治理行动方案。针对持久性有机污染物、内分泌干扰物等新污染物，实施调查监测和环境风险评估，建立健全有毒有害化学物质环境风险管理制度，强化源头准入，动态发布重点管控新污染物清单及其禁止、限制、限排等环境风险管控措施。</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numPr>
          <w:ilvl w:val="0"/>
          <w:numId w:val="5"/>
        </w:numPr>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3" w:name="_Toc7914"/>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加强环境风险预警排查</w:t>
      </w:r>
      <w:bookmarkEnd w:id="43"/>
    </w:p>
    <w:p w:rsidR="005B0EA6" w:rsidRDefault="005B0EA6">
      <w:pPr>
        <w:overflowPunct w:val="0"/>
        <w:spacing w:line="578" w:lineRule="exact"/>
        <w:ind w:firstLineChars="200" w:firstLine="640"/>
        <w:rPr>
          <w:rFonts w:ascii="Times New Roman" w:eastAsia="方正仿宋_GBK" w:hAnsi="Times New Roman" w:cs="Times New Roman"/>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完善环境风险预警排查体系。</w:t>
      </w:r>
      <w:r>
        <w:rPr>
          <w:rFonts w:ascii="Times New Roman" w:eastAsia="方正仿宋_GBK" w:hAnsi="Times New Roman" w:cs="Times New Roman"/>
          <w:kern w:val="0"/>
          <w:sz w:val="32"/>
          <w:szCs w:val="32"/>
        </w:rPr>
        <w:t>常态化开展环境风险隐患排查整治，开展涉危险废物涉重金属企业等重点领域环境风险调查评估，完成重点河流突发水污染事件</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一河一策一图</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全覆盖，推动存在重大环境风险的企业建设</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一体化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智能化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预警体系。强化环境监测预警体系建设，推进洮南工业集中区有毒有害气体预警体系建设，推进水环境预警体系建设。完善各级环境突发事件应急预案体系。</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加强生态环境安全保障工作。压实企业环境安全主体责任，</w:t>
      </w:r>
      <w:r>
        <w:rPr>
          <w:rFonts w:ascii="Times New Roman" w:eastAsia="方正仿宋_GBK" w:hAnsi="Times New Roman"/>
          <w:sz w:val="32"/>
          <w:szCs w:val="32"/>
        </w:rPr>
        <w:lastRenderedPageBreak/>
        <w:t>持续开展工业园区和较大环境风险源企业的环境隐患排查整治，完善企业三级防控体系。加强跨地区跨部门联防联控，提高流域突发水污染事件的应对能力。完善环境应急监测体系，健全风险源信息库，推进流域及各地环境应急物资库建设，提高信息快速核报和公开、事件的科学决策和妥善处置等突发环境事件全过程应对能力。加强生态环境预测预警能力及环境应急能力建设，提升环境应急管理队伍、专家队伍建设水平。</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tbl>
      <w:tblPr>
        <w:tblW w:w="901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010"/>
      </w:tblGrid>
      <w:tr w:rsidR="005B0EA6" w:rsidTr="00B63F63">
        <w:trPr>
          <w:trHeight w:val="410"/>
          <w:jc w:val="center"/>
        </w:trPr>
        <w:tc>
          <w:tcPr>
            <w:tcW w:w="9010" w:type="dxa"/>
            <w:shd w:val="clear" w:color="auto" w:fill="auto"/>
            <w:vAlign w:val="center"/>
          </w:tcPr>
          <w:p w:rsidR="005B0EA6" w:rsidRPr="00A20A96" w:rsidRDefault="00C55615" w:rsidP="00A20A96">
            <w:pPr>
              <w:overflowPunct w:val="0"/>
              <w:spacing w:line="578" w:lineRule="exact"/>
              <w:jc w:val="center"/>
              <w:rPr>
                <w:rFonts w:ascii="方正黑体_GBK" w:eastAsia="方正黑体_GBK" w:hAnsi="Times New Roman" w:cs="Times New Roman"/>
                <w:color w:val="000000"/>
                <w:sz w:val="32"/>
                <w:szCs w:val="32"/>
              </w:rPr>
            </w:pPr>
            <w:r w:rsidRPr="00A20A96">
              <w:rPr>
                <w:rStyle w:val="aa"/>
                <w:rFonts w:ascii="方正黑体_GBK" w:eastAsia="方正黑体_GBK" w:hAnsi="Times New Roman" w:cs="Times New Roman" w:hint="eastAsia"/>
                <w:b w:val="0"/>
                <w:color w:val="000000"/>
                <w:sz w:val="32"/>
                <w:szCs w:val="32"/>
              </w:rPr>
              <w:t>专栏6</w:t>
            </w:r>
            <w:r w:rsidR="00A20A96" w:rsidRPr="00A20A96">
              <w:rPr>
                <w:rStyle w:val="aa"/>
                <w:rFonts w:ascii="方正黑体_GBK" w:eastAsia="方正黑体_GBK" w:hAnsi="Times New Roman" w:cs="Times New Roman" w:hint="eastAsia"/>
                <w:b w:val="0"/>
                <w:color w:val="000000"/>
                <w:sz w:val="32"/>
                <w:szCs w:val="32"/>
              </w:rPr>
              <w:t xml:space="preserve">  </w:t>
            </w:r>
            <w:r w:rsidRPr="00A20A96">
              <w:rPr>
                <w:rStyle w:val="aa"/>
                <w:rFonts w:ascii="方正黑体_GBK" w:eastAsia="方正黑体_GBK" w:hAnsi="Times New Roman" w:cs="Times New Roman" w:hint="eastAsia"/>
                <w:b w:val="0"/>
                <w:color w:val="000000"/>
                <w:sz w:val="32"/>
                <w:szCs w:val="32"/>
              </w:rPr>
              <w:t>生态环境风险防范工程项目</w:t>
            </w:r>
          </w:p>
        </w:tc>
      </w:tr>
      <w:tr w:rsidR="005B0EA6" w:rsidTr="00B63F63">
        <w:trPr>
          <w:trHeight w:val="339"/>
          <w:jc w:val="center"/>
        </w:trPr>
        <w:tc>
          <w:tcPr>
            <w:tcW w:w="9010" w:type="dxa"/>
            <w:shd w:val="clear" w:color="auto" w:fill="auto"/>
            <w:vAlign w:val="center"/>
          </w:tcPr>
          <w:p w:rsidR="005B0EA6" w:rsidRPr="00A20A96" w:rsidRDefault="00C55615" w:rsidP="00A20A96">
            <w:pPr>
              <w:pStyle w:val="a0"/>
              <w:numPr>
                <w:ilvl w:val="0"/>
                <w:numId w:val="6"/>
              </w:numPr>
              <w:overflowPunct w:val="0"/>
              <w:spacing w:line="578" w:lineRule="exact"/>
              <w:ind w:leftChars="0" w:left="0" w:firstLineChars="200" w:firstLine="560"/>
              <w:rPr>
                <w:rFonts w:ascii="方正楷体_GBK" w:eastAsia="方正楷体_GBK" w:hAnsi="Times New Roman" w:cs="Times New Roman"/>
                <w:kern w:val="2"/>
                <w:sz w:val="28"/>
                <w:szCs w:val="28"/>
              </w:rPr>
            </w:pPr>
            <w:r w:rsidRPr="00A20A96">
              <w:rPr>
                <w:rFonts w:ascii="方正楷体_GBK" w:eastAsia="方正楷体_GBK" w:hAnsi="Times New Roman" w:cs="Times New Roman" w:hint="eastAsia"/>
                <w:kern w:val="2"/>
                <w:sz w:val="28"/>
                <w:szCs w:val="28"/>
              </w:rPr>
              <w:t>提升生态环境应急能力建设</w:t>
            </w:r>
            <w:r w:rsidR="00A20A96" w:rsidRPr="00A20A96">
              <w:rPr>
                <w:rFonts w:ascii="方正楷体_GBK" w:eastAsia="方正楷体_GBK" w:hAnsi="Times New Roman" w:cs="Times New Roman" w:hint="eastAsia"/>
                <w:kern w:val="2"/>
                <w:sz w:val="28"/>
                <w:szCs w:val="28"/>
              </w:rPr>
              <w:t>。</w:t>
            </w:r>
          </w:p>
          <w:p w:rsidR="005B0EA6" w:rsidRPr="00A20A96" w:rsidRDefault="00C55615" w:rsidP="00A20A96">
            <w:pPr>
              <w:pStyle w:val="a0"/>
              <w:overflowPunct w:val="0"/>
              <w:spacing w:line="578" w:lineRule="exact"/>
              <w:ind w:leftChars="0" w:left="0" w:firstLineChars="200" w:firstLine="560"/>
              <w:rPr>
                <w:rFonts w:ascii="Times New Roman" w:eastAsia="方正仿宋_GBK" w:hAnsi="Times New Roman" w:cs="Times New Roman"/>
                <w:kern w:val="2"/>
                <w:sz w:val="28"/>
                <w:szCs w:val="28"/>
              </w:rPr>
            </w:pPr>
            <w:r w:rsidRPr="00A20A96">
              <w:rPr>
                <w:rFonts w:ascii="Times New Roman" w:eastAsia="方正仿宋_GBK" w:hAnsi="Times New Roman" w:cs="Times New Roman"/>
                <w:kern w:val="2"/>
                <w:sz w:val="28"/>
                <w:szCs w:val="28"/>
              </w:rPr>
              <w:t>定期更新应急物资储备库储备物资，对过期环境应急药剂进行更替，对损害物品进行维修，加强应急队伍、应急监测能力建设，定期开展应急能力演练。</w:t>
            </w:r>
          </w:p>
          <w:p w:rsidR="005B0EA6" w:rsidRPr="00A20A96" w:rsidRDefault="00C55615" w:rsidP="00A20A96">
            <w:pPr>
              <w:numPr>
                <w:ilvl w:val="255"/>
                <w:numId w:val="0"/>
              </w:numPr>
              <w:overflowPunct w:val="0"/>
              <w:spacing w:line="578" w:lineRule="exact"/>
              <w:ind w:firstLineChars="200" w:firstLine="560"/>
              <w:rPr>
                <w:rFonts w:ascii="方正楷体_GBK" w:eastAsia="方正楷体_GBK" w:hAnsi="Times New Roman" w:cs="Times New Roman"/>
                <w:smallCaps/>
                <w:color w:val="000000"/>
                <w:sz w:val="28"/>
                <w:szCs w:val="28"/>
              </w:rPr>
            </w:pPr>
            <w:r w:rsidRPr="00A20A96">
              <w:rPr>
                <w:rFonts w:ascii="方正楷体_GBK" w:eastAsia="方正楷体_GBK" w:hAnsi="Times New Roman" w:cs="Times New Roman" w:hint="eastAsia"/>
                <w:smallCaps/>
                <w:color w:val="000000"/>
                <w:sz w:val="28"/>
                <w:szCs w:val="28"/>
              </w:rPr>
              <w:t>（二）垃圾分类处理工程</w:t>
            </w:r>
            <w:r w:rsidR="00A20A96" w:rsidRPr="00A20A96">
              <w:rPr>
                <w:rFonts w:ascii="方正楷体_GBK" w:eastAsia="方正楷体_GBK" w:hAnsi="Times New Roman" w:cs="Times New Roman" w:hint="eastAsia"/>
                <w:smallCaps/>
                <w:color w:val="000000"/>
                <w:sz w:val="28"/>
                <w:szCs w:val="28"/>
              </w:rPr>
              <w:t>。</w:t>
            </w:r>
          </w:p>
          <w:p w:rsidR="005B0EA6" w:rsidRPr="00A20A96" w:rsidRDefault="00C55615" w:rsidP="00A20A96">
            <w:pPr>
              <w:overflowPunct w:val="0"/>
              <w:spacing w:line="578" w:lineRule="exact"/>
              <w:ind w:firstLineChars="200" w:firstLine="560"/>
              <w:rPr>
                <w:rFonts w:ascii="Times New Roman" w:eastAsia="方正仿宋_GBK" w:hAnsi="Times New Roman" w:cs="Times New Roman"/>
                <w:smallCaps/>
                <w:color w:val="000000"/>
                <w:sz w:val="28"/>
                <w:szCs w:val="28"/>
              </w:rPr>
            </w:pPr>
            <w:r w:rsidRPr="00A20A96">
              <w:rPr>
                <w:rFonts w:ascii="Times New Roman" w:eastAsia="方正仿宋_GBK" w:hAnsi="Times New Roman" w:cs="Times New Roman"/>
                <w:smallCaps/>
                <w:color w:val="000000"/>
                <w:sz w:val="28"/>
                <w:szCs w:val="28"/>
              </w:rPr>
              <w:t>完成洮南市垃圾处理场封场工作，启动建设餐厨垃圾处理厂，启动生活垃圾分类工作，配置专门的餐厨垃圾收集机具。</w:t>
            </w:r>
          </w:p>
          <w:p w:rsidR="005B0EA6" w:rsidRPr="00A20A96" w:rsidRDefault="00C55615" w:rsidP="00A20A96">
            <w:pPr>
              <w:pStyle w:val="a0"/>
              <w:numPr>
                <w:ilvl w:val="255"/>
                <w:numId w:val="0"/>
              </w:numPr>
              <w:overflowPunct w:val="0"/>
              <w:spacing w:line="578" w:lineRule="exact"/>
              <w:ind w:firstLineChars="200" w:firstLine="560"/>
              <w:rPr>
                <w:rFonts w:ascii="方正楷体_GBK" w:eastAsia="方正楷体_GBK" w:hAnsi="Times New Roman" w:cs="Times New Roman"/>
                <w:smallCaps/>
                <w:color w:val="000000"/>
                <w:kern w:val="2"/>
                <w:sz w:val="28"/>
                <w:szCs w:val="28"/>
              </w:rPr>
            </w:pPr>
            <w:r w:rsidRPr="00A20A96">
              <w:rPr>
                <w:rFonts w:ascii="方正楷体_GBK" w:eastAsia="方正楷体_GBK" w:hAnsi="Times New Roman" w:cs="Times New Roman" w:hint="eastAsia"/>
                <w:smallCaps/>
                <w:color w:val="000000"/>
                <w:kern w:val="2"/>
                <w:sz w:val="28"/>
                <w:szCs w:val="28"/>
              </w:rPr>
              <w:t>（三）垃圾发电工程</w:t>
            </w:r>
            <w:r w:rsidR="00A20A96" w:rsidRPr="00A20A96">
              <w:rPr>
                <w:rFonts w:ascii="方正楷体_GBK" w:eastAsia="方正楷体_GBK" w:hAnsi="Times New Roman" w:cs="Times New Roman" w:hint="eastAsia"/>
                <w:smallCaps/>
                <w:color w:val="000000"/>
                <w:kern w:val="2"/>
                <w:sz w:val="28"/>
                <w:szCs w:val="28"/>
              </w:rPr>
              <w:t>。</w:t>
            </w:r>
          </w:p>
          <w:p w:rsidR="005B0EA6" w:rsidRDefault="00C55615" w:rsidP="00A20A96">
            <w:pPr>
              <w:pStyle w:val="a0"/>
              <w:overflowPunct w:val="0"/>
              <w:spacing w:line="578" w:lineRule="exact"/>
              <w:ind w:leftChars="0" w:left="0" w:firstLineChars="200" w:firstLine="560"/>
              <w:rPr>
                <w:rFonts w:ascii="Times New Roman" w:eastAsia="方正仿宋_GBK" w:hAnsi="Times New Roman" w:cs="Times New Roman"/>
                <w:kern w:val="2"/>
                <w:sz w:val="32"/>
                <w:szCs w:val="32"/>
              </w:rPr>
            </w:pPr>
            <w:r w:rsidRPr="00A20A96">
              <w:rPr>
                <w:rFonts w:ascii="Times New Roman" w:eastAsia="方正仿宋_GBK" w:hAnsi="Times New Roman" w:cs="Times New Roman"/>
                <w:smallCaps/>
                <w:color w:val="000000"/>
                <w:kern w:val="2"/>
                <w:sz w:val="28"/>
                <w:szCs w:val="28"/>
              </w:rPr>
              <w:t>重点推进洮南市生活垃圾焚烧发电项目。</w:t>
            </w:r>
          </w:p>
        </w:tc>
      </w:tr>
    </w:tbl>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sectPr w:rsidR="005B0EA6">
          <w:headerReference w:type="default" r:id="rId23"/>
          <w:pgSz w:w="11906" w:h="16838"/>
          <w:pgMar w:top="2041" w:right="1531" w:bottom="2041" w:left="1531" w:header="850" w:footer="1672" w:gutter="0"/>
          <w:cols w:space="0"/>
          <w:docGrid w:type="lines" w:linePitch="312"/>
        </w:sectPr>
      </w:pPr>
    </w:p>
    <w:p w:rsidR="005B0EA6" w:rsidRDefault="00C55615" w:rsidP="00A20A96">
      <w:pPr>
        <w:pStyle w:val="a8"/>
        <w:overflowPunct w:val="0"/>
        <w:spacing w:beforeAutospacing="0" w:afterAutospacing="0" w:line="578" w:lineRule="exact"/>
        <w:jc w:val="center"/>
        <w:rPr>
          <w:rFonts w:ascii="Times New Roman" w:eastAsia="方正黑体_GBK" w:hAnsi="Times New Roman"/>
          <w:kern w:val="2"/>
          <w:sz w:val="32"/>
          <w:szCs w:val="32"/>
        </w:rPr>
      </w:pPr>
      <w:bookmarkStart w:id="44" w:name="_Toc17855"/>
      <w:r>
        <w:rPr>
          <w:rFonts w:ascii="Times New Roman" w:eastAsia="方正黑体_GBK" w:hAnsi="Times New Roman"/>
          <w:kern w:val="2"/>
          <w:sz w:val="32"/>
          <w:szCs w:val="32"/>
        </w:rPr>
        <w:lastRenderedPageBreak/>
        <w:t>第十章</w:t>
      </w:r>
      <w:r w:rsidR="00A20A96">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坚持深化改革创新，增强环境治理新动能</w:t>
      </w:r>
      <w:bookmarkEnd w:id="44"/>
    </w:p>
    <w:p w:rsidR="005B0EA6" w:rsidRDefault="005B0EA6">
      <w:pPr>
        <w:pStyle w:val="a8"/>
        <w:overflowPunct w:val="0"/>
        <w:spacing w:beforeAutospacing="0" w:afterAutospacing="0" w:line="578" w:lineRule="exact"/>
        <w:ind w:firstLineChars="200" w:firstLine="640"/>
        <w:jc w:val="both"/>
        <w:rPr>
          <w:rFonts w:ascii="Times New Roman" w:eastAsia="方正黑体_GBK" w:hAnsi="Times New Roman"/>
          <w:kern w:val="2"/>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深入推进生态文明体制改革，构建以</w:t>
      </w:r>
      <w:r>
        <w:rPr>
          <w:rFonts w:ascii="Times New Roman" w:eastAsia="方正仿宋_GBK" w:hAnsi="Times New Roman"/>
          <w:sz w:val="32"/>
          <w:szCs w:val="32"/>
        </w:rPr>
        <w:t>“</w:t>
      </w:r>
      <w:r>
        <w:rPr>
          <w:rFonts w:ascii="Times New Roman" w:eastAsia="方正仿宋_GBK" w:hAnsi="Times New Roman"/>
          <w:sz w:val="32"/>
          <w:szCs w:val="32"/>
        </w:rPr>
        <w:t>三线一单</w:t>
      </w:r>
      <w:r>
        <w:rPr>
          <w:rFonts w:ascii="Times New Roman" w:eastAsia="方正仿宋_GBK" w:hAnsi="Times New Roman"/>
          <w:sz w:val="32"/>
          <w:szCs w:val="32"/>
        </w:rPr>
        <w:t>”</w:t>
      </w:r>
      <w:r>
        <w:rPr>
          <w:rFonts w:ascii="Times New Roman" w:eastAsia="方正仿宋_GBK" w:hAnsi="Times New Roman"/>
          <w:sz w:val="32"/>
          <w:szCs w:val="32"/>
        </w:rPr>
        <w:t>为环境空间管控基础，以规划环境影响评价和建设项目环境影响评价为环境准入关口，以排污许可为企业运行守法依据，以执法、监测、督察为环境监管手段的全过程环境管理体制机制，提高生态环境治理体系和治理能力现代化水平。</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rsidP="00A20A9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5" w:name="_Toc2642"/>
      <w:r>
        <w:rPr>
          <w:rFonts w:ascii="Times New Roman" w:eastAsia="方正楷体_GBK" w:hAnsi="Times New Roman"/>
          <w:bCs/>
          <w:color w:val="000000"/>
          <w:kern w:val="44"/>
          <w:sz w:val="32"/>
          <w:szCs w:val="32"/>
        </w:rPr>
        <w:t>第一节</w:t>
      </w:r>
      <w:r w:rsidR="00A20A96">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健全生态环境责任体系</w:t>
      </w:r>
      <w:bookmarkEnd w:id="45"/>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落实生态环境保护领导责任。党委和政府坚决扛起保护生态环境的政治责任，坚持管发展必须管环保、管生产必须管环保、管行业必须管环保、管自然环境资产必须管环保，严格落实</w:t>
      </w:r>
      <w:r>
        <w:rPr>
          <w:rFonts w:ascii="Times New Roman" w:eastAsia="方正仿宋_GBK" w:hAnsi="Times New Roman"/>
          <w:sz w:val="32"/>
          <w:szCs w:val="32"/>
        </w:rPr>
        <w:t>“</w:t>
      </w:r>
      <w:r>
        <w:rPr>
          <w:rFonts w:ascii="Times New Roman" w:eastAsia="方正仿宋_GBK" w:hAnsi="Times New Roman"/>
          <w:sz w:val="32"/>
          <w:szCs w:val="32"/>
        </w:rPr>
        <w:t>党政同责、一岗双责</w:t>
      </w:r>
      <w:r>
        <w:rPr>
          <w:rFonts w:ascii="Times New Roman" w:eastAsia="方正仿宋_GBK" w:hAnsi="Times New Roman"/>
          <w:sz w:val="32"/>
          <w:szCs w:val="32"/>
        </w:rPr>
        <w:t>”</w:t>
      </w:r>
      <w:r>
        <w:rPr>
          <w:rFonts w:ascii="Times New Roman" w:eastAsia="方正仿宋_GBK" w:hAnsi="Times New Roman"/>
          <w:sz w:val="32"/>
          <w:szCs w:val="32"/>
        </w:rPr>
        <w:t>，落实领导干部任期生态文明建设责任制，加强领导干部自然资源资产离任审计。市委和政府进一步明确目标、分解任务、细化措施，统筹做好监管执法、市场规范、资金安排、宣传教育等工作。</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落实部门管理责任。有关部门全面落实生态环境保护责任，将责任清单落实到具体责任人，制定生态环境保护年度工作计划和措施清单，细化实化生态环境保护政策措施，抓好本行业、本系统生态环境监管工作，分工协作、共同发力，每年向本级政府报告落实情况。</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lastRenderedPageBreak/>
        <w:t>落实企业环境治理主体责任。督促企业落实</w:t>
      </w:r>
      <w:r>
        <w:rPr>
          <w:rFonts w:ascii="Times New Roman" w:eastAsia="方正仿宋_GBK" w:hAnsi="Times New Roman"/>
          <w:sz w:val="32"/>
          <w:szCs w:val="32"/>
        </w:rPr>
        <w:t>“</w:t>
      </w:r>
      <w:r>
        <w:rPr>
          <w:rFonts w:ascii="Times New Roman" w:eastAsia="方正仿宋_GBK" w:hAnsi="Times New Roman"/>
          <w:sz w:val="32"/>
          <w:szCs w:val="32"/>
        </w:rPr>
        <w:t>谁污染、谁治理</w:t>
      </w:r>
      <w:r>
        <w:rPr>
          <w:rFonts w:ascii="Times New Roman" w:eastAsia="方正仿宋_GBK" w:hAnsi="Times New Roman"/>
          <w:sz w:val="32"/>
          <w:szCs w:val="32"/>
        </w:rPr>
        <w:t>”“</w:t>
      </w:r>
      <w:r>
        <w:rPr>
          <w:rFonts w:ascii="Times New Roman" w:eastAsia="方正仿宋_GBK" w:hAnsi="Times New Roman"/>
          <w:sz w:val="32"/>
          <w:szCs w:val="32"/>
        </w:rPr>
        <w:t>谁破坏、谁修复</w:t>
      </w:r>
      <w:r>
        <w:rPr>
          <w:rFonts w:ascii="Times New Roman" w:eastAsia="方正仿宋_GBK" w:hAnsi="Times New Roman"/>
          <w:sz w:val="32"/>
          <w:szCs w:val="32"/>
        </w:rPr>
        <w:t>”</w:t>
      </w:r>
      <w:r>
        <w:rPr>
          <w:rFonts w:ascii="Times New Roman" w:eastAsia="方正仿宋_GBK" w:hAnsi="Times New Roman"/>
          <w:sz w:val="32"/>
          <w:szCs w:val="32"/>
        </w:rPr>
        <w:t>的主体责任，严格遵守生态环境保护法律法规，执行环境影响评价、排污许可、损害赔偿、自行监测、信息公开等制度，加强环境治理责任制度建设，落实管理体制、污染治理、生态保护、风险管控、应急处置等措施，强化资金投入、物资保障，规范自身生态环境保护行为，推动落实企业强制性披露环境信息法定义务。</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bookmarkStart w:id="46" w:name="_Toc27542"/>
      <w:r>
        <w:rPr>
          <w:rFonts w:ascii="Times New Roman" w:eastAsia="方正楷体_GBK" w:hAnsi="Times New Roman"/>
          <w:bCs/>
          <w:color w:val="000000"/>
          <w:kern w:val="44"/>
          <w:sz w:val="32"/>
          <w:szCs w:val="32"/>
        </w:rPr>
        <w:t>提升综合执法监测能力</w:t>
      </w:r>
      <w:bookmarkEnd w:id="46"/>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提升生态环境监管执法效能。完善执法机制、落实执法责任、优化执法方式、规范执法行为，全面推行排污许可</w:t>
      </w:r>
      <w:r>
        <w:rPr>
          <w:rFonts w:ascii="Times New Roman" w:eastAsia="方正仿宋_GBK" w:hAnsi="Times New Roman"/>
          <w:sz w:val="32"/>
          <w:szCs w:val="32"/>
        </w:rPr>
        <w:t>“</w:t>
      </w:r>
      <w:r>
        <w:rPr>
          <w:rFonts w:ascii="Times New Roman" w:eastAsia="方正仿宋_GBK" w:hAnsi="Times New Roman"/>
          <w:sz w:val="32"/>
          <w:szCs w:val="32"/>
        </w:rPr>
        <w:t>一证式</w:t>
      </w:r>
      <w:r>
        <w:rPr>
          <w:rFonts w:ascii="Times New Roman" w:eastAsia="方正仿宋_GBK" w:hAnsi="Times New Roman"/>
          <w:sz w:val="32"/>
          <w:szCs w:val="32"/>
        </w:rPr>
        <w:t>”</w:t>
      </w:r>
      <w:r>
        <w:rPr>
          <w:rFonts w:ascii="Times New Roman" w:eastAsia="方正仿宋_GBK" w:hAnsi="Times New Roman"/>
          <w:sz w:val="32"/>
          <w:szCs w:val="32"/>
        </w:rPr>
        <w:t>管理，强化排污许可证后监管，建立基于排污许可证的排污单位监管执法体系和自行监测监管机制，建立健全以污染源自动监控为主的非现场监管执法体系，全面推行包容审慎监管执法</w:t>
      </w:r>
      <w:r>
        <w:rPr>
          <w:rFonts w:ascii="Times New Roman" w:eastAsia="方正仿宋_GBK" w:hAnsi="Times New Roman"/>
          <w:sz w:val="32"/>
          <w:szCs w:val="32"/>
        </w:rPr>
        <w:t>“</w:t>
      </w:r>
      <w:r>
        <w:rPr>
          <w:rFonts w:ascii="Times New Roman" w:eastAsia="方正仿宋_GBK" w:hAnsi="Times New Roman"/>
          <w:sz w:val="32"/>
          <w:szCs w:val="32"/>
        </w:rPr>
        <w:t>四张清单</w:t>
      </w:r>
      <w:r>
        <w:rPr>
          <w:rFonts w:ascii="Times New Roman" w:eastAsia="方正仿宋_GBK" w:hAnsi="Times New Roman"/>
          <w:sz w:val="32"/>
          <w:szCs w:val="32"/>
        </w:rPr>
        <w:t>”</w:t>
      </w:r>
      <w:r>
        <w:rPr>
          <w:rFonts w:ascii="Times New Roman" w:eastAsia="方正仿宋_GBK" w:hAnsi="Times New Roman"/>
          <w:sz w:val="32"/>
          <w:szCs w:val="32"/>
        </w:rPr>
        <w:t>，健全交叉执法、异地执法、提级办理等机制，严肃查处各类生态环境违法行为以及环评、监测等领域弄虚作假行为。完善生态环境机构监测监察执法垂直管理制度，探索县区级</w:t>
      </w:r>
      <w:r>
        <w:rPr>
          <w:rFonts w:ascii="Times New Roman" w:eastAsia="方正仿宋_GBK" w:hAnsi="Times New Roman"/>
          <w:sz w:val="32"/>
          <w:szCs w:val="32"/>
        </w:rPr>
        <w:t>“</w:t>
      </w:r>
      <w:r>
        <w:rPr>
          <w:rFonts w:ascii="Times New Roman" w:eastAsia="方正仿宋_GBK" w:hAnsi="Times New Roman"/>
          <w:sz w:val="32"/>
          <w:szCs w:val="32"/>
        </w:rPr>
        <w:t>局队站合一</w:t>
      </w:r>
      <w:r>
        <w:rPr>
          <w:rFonts w:ascii="Times New Roman" w:eastAsia="方正仿宋_GBK" w:hAnsi="Times New Roman"/>
          <w:sz w:val="32"/>
          <w:szCs w:val="32"/>
        </w:rPr>
        <w:t>”</w:t>
      </w:r>
      <w:r>
        <w:rPr>
          <w:rFonts w:ascii="Times New Roman" w:eastAsia="方正仿宋_GBK" w:hAnsi="Times New Roman"/>
          <w:sz w:val="32"/>
          <w:szCs w:val="32"/>
        </w:rPr>
        <w:t>运行方式，落实乡镇</w:t>
      </w:r>
      <w:r>
        <w:rPr>
          <w:rFonts w:ascii="Times New Roman" w:eastAsia="方正仿宋_GBK" w:hAnsi="Times New Roman"/>
          <w:sz w:val="32"/>
          <w:szCs w:val="32"/>
        </w:rPr>
        <w:t>(</w:t>
      </w:r>
      <w:r>
        <w:rPr>
          <w:rFonts w:ascii="Times New Roman" w:eastAsia="方正仿宋_GBK" w:hAnsi="Times New Roman"/>
          <w:sz w:val="32"/>
          <w:szCs w:val="32"/>
        </w:rPr>
        <w:t>街道）生态环境保护职责，完善网格化环境监管体系。</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加强生态环境执法队伍建设。全面推进生态环境监察执法机构能力标准化建设，将生态环境保护综合执法机构列入政府行政</w:t>
      </w:r>
      <w:r>
        <w:rPr>
          <w:rFonts w:ascii="Times New Roman" w:eastAsia="方正仿宋_GBK" w:hAnsi="Times New Roman"/>
          <w:sz w:val="32"/>
          <w:szCs w:val="32"/>
        </w:rPr>
        <w:lastRenderedPageBreak/>
        <w:t>执法机构序列，统一保障执法用车和装备，推进移动执法和非现场监督执法，提升移动化、信息化装备水平，力争实现机构规范化、队伍专业化、管理制度化、装备现代化。持续加强生态环境保护铁军建设，创新执法</w:t>
      </w:r>
      <w:r>
        <w:rPr>
          <w:rFonts w:ascii="Times New Roman" w:eastAsia="方正仿宋_GBK" w:hAnsi="Times New Roman"/>
          <w:sz w:val="32"/>
          <w:szCs w:val="32"/>
        </w:rPr>
        <w:t>“</w:t>
      </w:r>
      <w:r>
        <w:rPr>
          <w:rFonts w:ascii="Times New Roman" w:eastAsia="方正仿宋_GBK" w:hAnsi="Times New Roman"/>
          <w:sz w:val="32"/>
          <w:szCs w:val="32"/>
        </w:rPr>
        <w:t>大练兵</w:t>
      </w:r>
      <w:r>
        <w:rPr>
          <w:rFonts w:ascii="Times New Roman" w:eastAsia="方正仿宋_GBK" w:hAnsi="Times New Roman"/>
          <w:sz w:val="32"/>
          <w:szCs w:val="32"/>
        </w:rPr>
        <w:t>”</w:t>
      </w:r>
      <w:r>
        <w:rPr>
          <w:rFonts w:ascii="Times New Roman" w:eastAsia="方正仿宋_GBK" w:hAnsi="Times New Roman"/>
          <w:sz w:val="32"/>
          <w:szCs w:val="32"/>
        </w:rPr>
        <w:t>方式，加强乡镇（街道）、区县等基层执法队伍能力建设，锤炼过硬作风，严格对监督者的监督管理。</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建立完善现代化生态环境监测体系。建立健全基于现代感知技术和大数据技术的生态环境智慧监测</w:t>
      </w:r>
      <w:r>
        <w:rPr>
          <w:rFonts w:ascii="Times New Roman" w:eastAsia="方正仿宋_GBK" w:hAnsi="Times New Roman"/>
          <w:sz w:val="32"/>
          <w:szCs w:val="32"/>
        </w:rPr>
        <w:t>“</w:t>
      </w:r>
      <w:r>
        <w:rPr>
          <w:rFonts w:ascii="Times New Roman" w:eastAsia="方正仿宋_GBK" w:hAnsi="Times New Roman"/>
          <w:sz w:val="32"/>
          <w:szCs w:val="32"/>
        </w:rPr>
        <w:t>一张网</w:t>
      </w:r>
      <w:r>
        <w:rPr>
          <w:rFonts w:ascii="Times New Roman" w:eastAsia="方正仿宋_GBK" w:hAnsi="Times New Roman"/>
          <w:sz w:val="32"/>
          <w:szCs w:val="32"/>
        </w:rPr>
        <w:t>”</w:t>
      </w:r>
      <w:r>
        <w:rPr>
          <w:rFonts w:ascii="Times New Roman" w:eastAsia="方正仿宋_GBK" w:hAnsi="Times New Roman"/>
          <w:sz w:val="32"/>
          <w:szCs w:val="32"/>
        </w:rPr>
        <w:t>，实现环境质量、生态质量、污染源监测全覆盖。健全生态环境监测数据质量责任体系，基本建成各环境要素全覆盖的监测质量监督体系，形成全面准确</w:t>
      </w:r>
      <w:r>
        <w:rPr>
          <w:rFonts w:ascii="Times New Roman" w:eastAsia="方正仿宋_GBK" w:hAnsi="Times New Roman"/>
          <w:sz w:val="32"/>
          <w:szCs w:val="32"/>
        </w:rPr>
        <w:t>“</w:t>
      </w:r>
      <w:r>
        <w:rPr>
          <w:rFonts w:ascii="Times New Roman" w:eastAsia="方正仿宋_GBK" w:hAnsi="Times New Roman"/>
          <w:sz w:val="32"/>
          <w:szCs w:val="32"/>
        </w:rPr>
        <w:t>一套数</w:t>
      </w:r>
      <w:r>
        <w:rPr>
          <w:rFonts w:ascii="Times New Roman" w:eastAsia="方正仿宋_GBK" w:hAnsi="Times New Roman"/>
          <w:sz w:val="32"/>
          <w:szCs w:val="32"/>
        </w:rPr>
        <w:t>”</w:t>
      </w:r>
      <w:r>
        <w:rPr>
          <w:rFonts w:ascii="Times New Roman" w:eastAsia="方正仿宋_GBK" w:hAnsi="Times New Roman"/>
          <w:sz w:val="32"/>
          <w:szCs w:val="32"/>
        </w:rPr>
        <w:t>。完善空气、水、土壤等环境质量，以及重点污染源的预警体系，健全资源环境承载能力监测预警长效机制，推动建成预警应急</w:t>
      </w:r>
      <w:r>
        <w:rPr>
          <w:rFonts w:ascii="Times New Roman" w:eastAsia="方正仿宋_GBK" w:hAnsi="Times New Roman"/>
          <w:sz w:val="32"/>
          <w:szCs w:val="32"/>
        </w:rPr>
        <w:t>“</w:t>
      </w:r>
      <w:r>
        <w:rPr>
          <w:rFonts w:ascii="Times New Roman" w:eastAsia="方正仿宋_GBK" w:hAnsi="Times New Roman"/>
          <w:sz w:val="32"/>
          <w:szCs w:val="32"/>
        </w:rPr>
        <w:t>一平台</w:t>
      </w:r>
      <w:r>
        <w:rPr>
          <w:rFonts w:ascii="Times New Roman" w:eastAsia="方正仿宋_GBK" w:hAnsi="Times New Roman"/>
          <w:sz w:val="32"/>
          <w:szCs w:val="32"/>
        </w:rPr>
        <w:t>”</w:t>
      </w:r>
      <w:r>
        <w:rPr>
          <w:rFonts w:ascii="Times New Roman" w:eastAsia="方正仿宋_GBK" w:hAnsi="Times New Roman"/>
          <w:sz w:val="32"/>
          <w:szCs w:val="32"/>
        </w:rPr>
        <w:t>。加强生态环境监测标准化建设，加快配齐与职能任务相匹配的人才队伍、业务素质、仪器装备，推动实现高效有序</w:t>
      </w:r>
      <w:r>
        <w:rPr>
          <w:rFonts w:ascii="Times New Roman" w:eastAsia="方正仿宋_GBK" w:hAnsi="Times New Roman"/>
          <w:sz w:val="32"/>
          <w:szCs w:val="32"/>
        </w:rPr>
        <w:t>“</w:t>
      </w:r>
      <w:r>
        <w:rPr>
          <w:rFonts w:ascii="Times New Roman" w:eastAsia="方正仿宋_GBK" w:hAnsi="Times New Roman"/>
          <w:sz w:val="32"/>
          <w:szCs w:val="32"/>
        </w:rPr>
        <w:t>一盘棋</w:t>
      </w:r>
      <w:r>
        <w:rPr>
          <w:rFonts w:ascii="Times New Roman" w:eastAsia="方正仿宋_GBK" w:hAnsi="Times New Roman"/>
          <w:sz w:val="32"/>
          <w:szCs w:val="32"/>
        </w:rPr>
        <w:t>”</w:t>
      </w:r>
      <w:r>
        <w:rPr>
          <w:rFonts w:ascii="Times New Roman" w:eastAsia="方正仿宋_GBK" w:hAnsi="Times New Roman"/>
          <w:sz w:val="32"/>
          <w:szCs w:val="32"/>
        </w:rPr>
        <w:t>。</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bookmarkStart w:id="47" w:name="_Toc27712"/>
      <w:r w:rsidR="005761F0">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强化环保科技创新引领</w:t>
      </w:r>
      <w:bookmarkEnd w:id="47"/>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全面提升生态环境科技创新能力。加强生态环境领域科技攻关和技术创新，鼓励开展关键性技术研究，推动细颗粒物与臭氧污染协同控制、大气污染物与温室气体排放协同控制、土壤与地下水污染风险管控与修复、危险废物环境风险防控与区域协同处</w:t>
      </w:r>
      <w:r>
        <w:rPr>
          <w:rFonts w:ascii="Times New Roman" w:eastAsia="方正仿宋_GBK" w:hAnsi="Times New Roman"/>
          <w:sz w:val="32"/>
          <w:szCs w:val="32"/>
        </w:rPr>
        <w:lastRenderedPageBreak/>
        <w:t>置、农村环境综合整治与面源污染防治等生态环境科技创新，支持冬季清洁取暖试点、流域横向生态补偿、污染物协同控制及节能减排效益显著等项目优先纳入生态环境保护科技项目储备库。加强生态环境科技成果转化服务，推进环境治理技术应用试点示范。加强生态环境科技人才队伍建设，构建服务型科技创新体系。</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加强生态环境信息化建设。依托省</w:t>
      </w:r>
      <w:r>
        <w:rPr>
          <w:rFonts w:ascii="Times New Roman" w:eastAsia="方正仿宋_GBK" w:hAnsi="Times New Roman"/>
          <w:sz w:val="32"/>
          <w:szCs w:val="32"/>
        </w:rPr>
        <w:t>“</w:t>
      </w:r>
      <w:r>
        <w:rPr>
          <w:rFonts w:ascii="Times New Roman" w:eastAsia="方正仿宋_GBK" w:hAnsi="Times New Roman"/>
          <w:sz w:val="32"/>
          <w:szCs w:val="32"/>
        </w:rPr>
        <w:t>互联网</w:t>
      </w:r>
      <w:r>
        <w:rPr>
          <w:rFonts w:ascii="Times New Roman" w:eastAsia="方正仿宋_GBK" w:hAnsi="Times New Roman"/>
          <w:sz w:val="32"/>
          <w:szCs w:val="32"/>
        </w:rPr>
        <w:t>+</w:t>
      </w:r>
      <w:r>
        <w:rPr>
          <w:rFonts w:ascii="Times New Roman" w:eastAsia="方正仿宋_GBK" w:hAnsi="Times New Roman"/>
          <w:sz w:val="32"/>
          <w:szCs w:val="32"/>
        </w:rPr>
        <w:t>监管</w:t>
      </w:r>
      <w:r>
        <w:rPr>
          <w:rFonts w:ascii="Times New Roman" w:eastAsia="方正仿宋_GBK" w:hAnsi="Times New Roman"/>
          <w:sz w:val="32"/>
          <w:szCs w:val="32"/>
        </w:rPr>
        <w:t>”</w:t>
      </w:r>
      <w:r>
        <w:rPr>
          <w:rFonts w:ascii="Times New Roman" w:eastAsia="方正仿宋_GBK" w:hAnsi="Times New Roman"/>
          <w:sz w:val="32"/>
          <w:szCs w:val="32"/>
        </w:rPr>
        <w:t>系统，充分利用云计算、大数据、</w:t>
      </w:r>
      <w:r>
        <w:rPr>
          <w:rFonts w:ascii="Times New Roman" w:eastAsia="方正仿宋_GBK" w:hAnsi="Times New Roman"/>
          <w:sz w:val="32"/>
          <w:szCs w:val="32"/>
        </w:rPr>
        <w:t>5G</w:t>
      </w:r>
      <w:r>
        <w:rPr>
          <w:rFonts w:ascii="Times New Roman" w:eastAsia="方正仿宋_GBK" w:hAnsi="Times New Roman"/>
          <w:sz w:val="32"/>
          <w:szCs w:val="32"/>
        </w:rPr>
        <w:t>、移动物联网等技术和载体，完善省级布设、多级应用的生态环境智慧监管平台，构建智慧高效的生态环境管理信息化体系。推行非现场监管方式，充分运用移动执法、自动监控、卫星遥感、无人机等手段，实时监控、实时留痕，实现数据大集中、应用大整合、支撑大服务，提升监控预警能力和科学监管水平。</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8" w:name="_Toc10381"/>
      <w:r>
        <w:rPr>
          <w:rFonts w:ascii="Times New Roman" w:eastAsia="方正楷体_GBK" w:hAnsi="Times New Roman"/>
          <w:bCs/>
          <w:color w:val="000000"/>
          <w:kern w:val="44"/>
          <w:sz w:val="32"/>
          <w:szCs w:val="32"/>
        </w:rPr>
        <w:t>第四节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发挥市场机制激励作用</w:t>
      </w:r>
      <w:bookmarkEnd w:id="48"/>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规范开放环境治理市场。深入推进</w:t>
      </w:r>
      <w:r>
        <w:rPr>
          <w:rFonts w:ascii="Times New Roman" w:eastAsia="方正仿宋_GBK" w:hAnsi="Times New Roman"/>
          <w:sz w:val="32"/>
          <w:szCs w:val="32"/>
        </w:rPr>
        <w:t>“</w:t>
      </w:r>
      <w:r>
        <w:rPr>
          <w:rFonts w:ascii="Times New Roman" w:eastAsia="方正仿宋_GBK" w:hAnsi="Times New Roman"/>
          <w:sz w:val="32"/>
          <w:szCs w:val="32"/>
        </w:rPr>
        <w:t>放管服</w:t>
      </w:r>
      <w:r>
        <w:rPr>
          <w:rFonts w:ascii="Times New Roman" w:eastAsia="方正仿宋_GBK" w:hAnsi="Times New Roman"/>
          <w:sz w:val="32"/>
          <w:szCs w:val="32"/>
        </w:rPr>
        <w:t>”</w:t>
      </w:r>
      <w:r>
        <w:rPr>
          <w:rFonts w:ascii="Times New Roman" w:eastAsia="方正仿宋_GBK" w:hAnsi="Times New Roman"/>
          <w:sz w:val="32"/>
          <w:szCs w:val="32"/>
        </w:rPr>
        <w:t>改革，进一步优化营商环境，助推经济高质量发展。常态化实行环评审批</w:t>
      </w:r>
      <w:r>
        <w:rPr>
          <w:rFonts w:ascii="Times New Roman" w:eastAsia="方正仿宋_GBK" w:hAnsi="Times New Roman"/>
          <w:sz w:val="32"/>
          <w:szCs w:val="32"/>
        </w:rPr>
        <w:t>“</w:t>
      </w:r>
      <w:r>
        <w:rPr>
          <w:rFonts w:ascii="Times New Roman" w:eastAsia="方正仿宋_GBK" w:hAnsi="Times New Roman"/>
          <w:sz w:val="32"/>
          <w:szCs w:val="32"/>
        </w:rPr>
        <w:t>正面清单</w:t>
      </w:r>
      <w:r>
        <w:rPr>
          <w:rFonts w:ascii="Times New Roman" w:eastAsia="方正仿宋_GBK" w:hAnsi="Times New Roman"/>
          <w:sz w:val="32"/>
          <w:szCs w:val="32"/>
        </w:rPr>
        <w:t>”</w:t>
      </w:r>
      <w:r>
        <w:rPr>
          <w:rFonts w:ascii="Times New Roman" w:eastAsia="方正仿宋_GBK" w:hAnsi="Times New Roman"/>
          <w:sz w:val="32"/>
          <w:szCs w:val="32"/>
        </w:rPr>
        <w:t>，进一步扩大环评告知承诺和</w:t>
      </w:r>
      <w:r>
        <w:rPr>
          <w:rFonts w:ascii="Times New Roman" w:eastAsia="方正仿宋_GBK" w:hAnsi="Times New Roman"/>
          <w:sz w:val="32"/>
          <w:szCs w:val="32"/>
        </w:rPr>
        <w:t>“</w:t>
      </w:r>
      <w:r>
        <w:rPr>
          <w:rFonts w:ascii="Times New Roman" w:eastAsia="方正仿宋_GBK" w:hAnsi="Times New Roman"/>
          <w:sz w:val="32"/>
          <w:szCs w:val="32"/>
        </w:rPr>
        <w:t>豁免清单</w:t>
      </w:r>
      <w:r>
        <w:rPr>
          <w:rFonts w:ascii="Times New Roman" w:eastAsia="方正仿宋_GBK" w:hAnsi="Times New Roman"/>
          <w:sz w:val="32"/>
          <w:szCs w:val="32"/>
        </w:rPr>
        <w:t>”</w:t>
      </w:r>
      <w:r>
        <w:rPr>
          <w:rFonts w:ascii="Times New Roman" w:eastAsia="方正仿宋_GBK" w:hAnsi="Times New Roman"/>
          <w:sz w:val="32"/>
          <w:szCs w:val="32"/>
        </w:rPr>
        <w:t>范围，对重大项目开辟绿色通道，精准服务重大项目建设。打破地区、行业壁垒，平等对待各类市场主体，引导各类资本参与环境治理投资、建设、运行。</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建立环境权益交易市场。深入推进资源要素市场化改革，推</w:t>
      </w:r>
      <w:r>
        <w:rPr>
          <w:rFonts w:ascii="Times New Roman" w:eastAsia="方正仿宋_GBK" w:hAnsi="Times New Roman"/>
          <w:sz w:val="32"/>
          <w:szCs w:val="32"/>
        </w:rPr>
        <w:lastRenderedPageBreak/>
        <w:t>进排污权、用能权、用水权、碳排放权交易，完善确权、登记、抵押、流转等配套管理制度。加快建立合同能源管理、能效标识等管理制度，推动节能低碳和有机产品认证。强化二氧化碳排放交易制度与其他环境权益类市场机制的统筹协调。</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深化生态环境价格改革。建立健全能够充分反映市场供求和资源稀缺程度、体现生态价值和环境损害成本的资源价格机制，建立完善能源消费政策机制，落实国家脱硫、脱硝、除尘等环保电价政策，促进能源结构调整和节能减排。完善污水、垃圾处理收费政策，具备污水集中处理条件的建制镇全面开征污水处理费，鼓励有条件的地区建立农村生活污水垃圾收费制度。鼓励建立差别化电价机制，完善环保行业用电支持政策。</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落实相关税收政策。严格执行环境保护税法，落实环境保护专用设备企业所得税、从事污染防治的第三方企业所得税，以及污水、垃圾、污泥处理、再生水产品增值税即征即退等税收优惠政策。</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49" w:name="_Toc30134"/>
      <w:r>
        <w:rPr>
          <w:rFonts w:ascii="Times New Roman" w:eastAsia="方正楷体_GBK" w:hAnsi="Times New Roman"/>
          <w:bCs/>
          <w:color w:val="000000"/>
          <w:kern w:val="44"/>
          <w:sz w:val="32"/>
          <w:szCs w:val="32"/>
        </w:rPr>
        <w:t>第五节</w:t>
      </w:r>
      <w:r>
        <w:rPr>
          <w:rFonts w:ascii="Times New Roman" w:eastAsia="方正楷体_GBK" w:hAnsi="Times New Roman"/>
          <w:bCs/>
          <w:color w:val="000000"/>
          <w:kern w:val="44"/>
          <w:sz w:val="32"/>
          <w:szCs w:val="32"/>
        </w:rPr>
        <w:t xml:space="preserve"> </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积极培育壮大环保产业</w:t>
      </w:r>
      <w:bookmarkEnd w:id="49"/>
    </w:p>
    <w:p w:rsidR="005B0EA6" w:rsidRPr="005761F0"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构建环保产业发展新格局。规范行业有序竞争，完善企业环保信用评价机制，引导企业差异发展。培育环保龙头骨干企业，鼓励环保龙头企业向系统设计、设备制造、工程施工、调试维护、运营管理一体化的综合服务商发展，中小企业向产品和服务专一</w:t>
      </w:r>
      <w:r>
        <w:rPr>
          <w:rFonts w:ascii="Times New Roman" w:eastAsia="方正仿宋_GBK" w:hAnsi="Times New Roman"/>
          <w:sz w:val="32"/>
          <w:szCs w:val="32"/>
        </w:rPr>
        <w:lastRenderedPageBreak/>
        <w:t>化、研发精深化、服务特色化、业态新型化发展，形成一批由龙头企业引领、中小型企业配套、产业链协同发展的环保产业新格局。</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大力扶持重点环保产业。大力发展大气、水、土壤等污染防治，以及固体废物处置、资源循环利用、环境应急处置、环境监测仪器仪表、专用材料与药剂等领域的先进装备（材料）制造，促进产学研用深度融合，实现以核心技术推动环保装备（材料）制造发展。加快环境服务业发展，积极推进环境服务模式创新、领域拓展，大力发展环境政策、环境战略、环境规划、环境工程、环境技术、环境法律、环境服务贸易咨询等环境咨询服务业。大力促进环保产业集群集聚，加快环保产业园区建设，不断完善产业集群的配套体系，推动形成环保产业集聚优势。</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color w:val="000000"/>
          <w:kern w:val="2"/>
          <w:sz w:val="32"/>
          <w:szCs w:val="32"/>
        </w:rPr>
        <w:sectPr w:rsidR="005B0EA6">
          <w:headerReference w:type="default" r:id="rId24"/>
          <w:pgSz w:w="11906" w:h="16838"/>
          <w:pgMar w:top="2041" w:right="1531" w:bottom="2041" w:left="1531" w:header="850" w:footer="1672" w:gutter="0"/>
          <w:cols w:space="0"/>
          <w:docGrid w:type="lines" w:linePitch="312"/>
        </w:sectPr>
      </w:pPr>
    </w:p>
    <w:p w:rsidR="005B0EA6" w:rsidRDefault="00C55615" w:rsidP="005761F0">
      <w:pPr>
        <w:pStyle w:val="a8"/>
        <w:overflowPunct w:val="0"/>
        <w:spacing w:beforeAutospacing="0" w:afterAutospacing="0" w:line="578" w:lineRule="exact"/>
        <w:jc w:val="center"/>
        <w:rPr>
          <w:rFonts w:ascii="Times New Roman" w:eastAsia="方正黑体_GBK" w:hAnsi="Times New Roman"/>
          <w:kern w:val="2"/>
          <w:sz w:val="32"/>
          <w:szCs w:val="32"/>
        </w:rPr>
      </w:pPr>
      <w:bookmarkStart w:id="50" w:name="_Toc4411"/>
      <w:r>
        <w:rPr>
          <w:rFonts w:ascii="Times New Roman" w:eastAsia="方正黑体_GBK" w:hAnsi="Times New Roman"/>
          <w:kern w:val="2"/>
          <w:sz w:val="32"/>
          <w:szCs w:val="32"/>
        </w:rPr>
        <w:lastRenderedPageBreak/>
        <w:t>第十一章</w:t>
      </w:r>
      <w:r>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推广绿色生活方式，谱写生态文化新篇章</w:t>
      </w:r>
      <w:bookmarkEnd w:id="50"/>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加大生态环境保护宣教力度，在全社会广泛深入进行生态文明理念、生态文化知识、生态环境法律法规等宣传教育，倡导简约适度、绿色低碳生活方式，构建生态环境治理全民行动体系，形成全民参与</w:t>
      </w:r>
      <w:r>
        <w:rPr>
          <w:rFonts w:ascii="Times New Roman" w:eastAsia="方正仿宋_GBK" w:hAnsi="Times New Roman"/>
          <w:sz w:val="32"/>
          <w:szCs w:val="32"/>
        </w:rPr>
        <w:t>“</w:t>
      </w:r>
      <w:r>
        <w:rPr>
          <w:rFonts w:ascii="Times New Roman" w:eastAsia="方正仿宋_GBK" w:hAnsi="Times New Roman"/>
          <w:sz w:val="32"/>
          <w:szCs w:val="32"/>
        </w:rPr>
        <w:t>生态洮南</w:t>
      </w:r>
      <w:r>
        <w:rPr>
          <w:rFonts w:ascii="Times New Roman" w:eastAsia="方正仿宋_GBK" w:hAnsi="Times New Roman"/>
          <w:sz w:val="32"/>
          <w:szCs w:val="32"/>
        </w:rPr>
        <w:t>”</w:t>
      </w:r>
      <w:r>
        <w:rPr>
          <w:rFonts w:ascii="Times New Roman" w:eastAsia="方正仿宋_GBK" w:hAnsi="Times New Roman"/>
          <w:sz w:val="32"/>
          <w:szCs w:val="32"/>
        </w:rPr>
        <w:t>建设的浓厚氛围。</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第一节</w:t>
      </w:r>
      <w:r>
        <w:rPr>
          <w:rFonts w:ascii="Times New Roman" w:eastAsia="方正楷体_GBK" w:hAnsi="Times New Roman"/>
          <w:bCs/>
          <w:color w:val="000000"/>
          <w:kern w:val="44"/>
          <w:sz w:val="32"/>
          <w:szCs w:val="32"/>
        </w:rPr>
        <w:t xml:space="preserve"> </w:t>
      </w:r>
      <w:bookmarkStart w:id="51" w:name="_Toc23074"/>
      <w:r w:rsidR="005761F0">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加大环境保护宣教力度</w:t>
      </w:r>
      <w:bookmarkEnd w:id="51"/>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生态文明宣传教育。在全社会广泛深入进行生态文明理念、生态文化知识宣传教育，加强生态环境保护法律宣传普及，推动形成适应新时代要求的思想观念、精神面貌、文明风尚、行为规范。将习近平生态文明思想和生态文明建设纳入学校教育教学活动安排，推进生态文明融入学校育人全过程，广泛开展生态文明教育主题实践活动，培养青少年生态文明行为习惯。推进生态文明理论研究，推进环境保护职业教育发展，为</w:t>
      </w:r>
      <w:r>
        <w:rPr>
          <w:rFonts w:ascii="Times New Roman" w:eastAsia="方正仿宋_GBK" w:hAnsi="Times New Roman"/>
          <w:sz w:val="32"/>
          <w:szCs w:val="32"/>
        </w:rPr>
        <w:t>“</w:t>
      </w:r>
      <w:r>
        <w:rPr>
          <w:rFonts w:ascii="Times New Roman" w:eastAsia="方正仿宋_GBK" w:hAnsi="Times New Roman"/>
          <w:sz w:val="32"/>
          <w:szCs w:val="32"/>
        </w:rPr>
        <w:t>生态洮南</w:t>
      </w:r>
      <w:r>
        <w:rPr>
          <w:rFonts w:ascii="Times New Roman" w:eastAsia="方正仿宋_GBK" w:hAnsi="Times New Roman"/>
          <w:sz w:val="32"/>
          <w:szCs w:val="32"/>
        </w:rPr>
        <w:t>”</w:t>
      </w:r>
      <w:r>
        <w:rPr>
          <w:rFonts w:ascii="Times New Roman" w:eastAsia="方正仿宋_GBK" w:hAnsi="Times New Roman"/>
          <w:sz w:val="32"/>
          <w:szCs w:val="32"/>
        </w:rPr>
        <w:t>建设提供人才和理论支撑。</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创新生态环境宣传方式方法。善用媒体宣传新媒体矩阵宣传生态环境保护，不断丰富公益广告、宣传片、情景剧、短视频、动漫等宣传产品，形成多形式、多渠道、多点位的宣传格局。开展</w:t>
      </w:r>
      <w:r>
        <w:rPr>
          <w:rFonts w:ascii="Times New Roman" w:eastAsia="方正仿宋_GBK" w:hAnsi="Times New Roman"/>
          <w:sz w:val="32"/>
          <w:szCs w:val="32"/>
        </w:rPr>
        <w:t>“</w:t>
      </w:r>
      <w:r>
        <w:rPr>
          <w:rFonts w:ascii="Times New Roman" w:eastAsia="方正仿宋_GBK" w:hAnsi="Times New Roman"/>
          <w:sz w:val="32"/>
          <w:szCs w:val="32"/>
        </w:rPr>
        <w:t>生态洮南</w:t>
      </w:r>
      <w:r>
        <w:rPr>
          <w:rFonts w:ascii="Times New Roman" w:eastAsia="方正仿宋_GBK" w:hAnsi="Times New Roman"/>
          <w:sz w:val="32"/>
          <w:szCs w:val="32"/>
        </w:rPr>
        <w:t>”</w:t>
      </w:r>
      <w:r>
        <w:rPr>
          <w:rFonts w:ascii="Times New Roman" w:eastAsia="方正仿宋_GBK" w:hAnsi="Times New Roman"/>
          <w:sz w:val="32"/>
          <w:szCs w:val="32"/>
        </w:rPr>
        <w:t>等主题宣传活动，</w:t>
      </w:r>
      <w:r>
        <w:rPr>
          <w:rFonts w:ascii="Times New Roman" w:eastAsia="方正仿宋_GBK" w:hAnsi="Times New Roman"/>
          <w:sz w:val="32"/>
          <w:szCs w:val="32"/>
        </w:rPr>
        <w:t>“</w:t>
      </w:r>
      <w:r>
        <w:rPr>
          <w:rFonts w:ascii="Times New Roman" w:eastAsia="方正仿宋_GBK" w:hAnsi="Times New Roman"/>
          <w:sz w:val="32"/>
          <w:szCs w:val="32"/>
        </w:rPr>
        <w:t>六五</w:t>
      </w:r>
      <w:r>
        <w:rPr>
          <w:rFonts w:ascii="Times New Roman" w:eastAsia="方正仿宋_GBK" w:hAnsi="Times New Roman"/>
          <w:sz w:val="32"/>
          <w:szCs w:val="32"/>
        </w:rPr>
        <w:t>”</w:t>
      </w:r>
      <w:r>
        <w:rPr>
          <w:rFonts w:ascii="Times New Roman" w:eastAsia="方正仿宋_GBK" w:hAnsi="Times New Roman"/>
          <w:sz w:val="32"/>
          <w:szCs w:val="32"/>
        </w:rPr>
        <w:t>环境日、生物多样性日、低碳日、吉林生态日等系列宣传活动，普及生态文化知识，提高</w:t>
      </w:r>
      <w:r>
        <w:rPr>
          <w:rFonts w:ascii="Times New Roman" w:eastAsia="方正仿宋_GBK" w:hAnsi="Times New Roman"/>
          <w:sz w:val="32"/>
          <w:szCs w:val="32"/>
        </w:rPr>
        <w:lastRenderedPageBreak/>
        <w:t>全社会生态文明素质。突出典型宣传，开展</w:t>
      </w:r>
      <w:r>
        <w:rPr>
          <w:rFonts w:ascii="Times New Roman" w:eastAsia="方正仿宋_GBK" w:hAnsi="Times New Roman"/>
          <w:sz w:val="32"/>
          <w:szCs w:val="32"/>
        </w:rPr>
        <w:t>“</w:t>
      </w:r>
      <w:r>
        <w:rPr>
          <w:rFonts w:ascii="Times New Roman" w:eastAsia="方正仿宋_GBK" w:hAnsi="Times New Roman"/>
          <w:sz w:val="32"/>
          <w:szCs w:val="32"/>
        </w:rPr>
        <w:t>最美基层环保人</w:t>
      </w:r>
      <w:r>
        <w:rPr>
          <w:rFonts w:ascii="Times New Roman" w:eastAsia="方正仿宋_GBK" w:hAnsi="Times New Roman"/>
          <w:sz w:val="32"/>
          <w:szCs w:val="32"/>
        </w:rPr>
        <w:t>”</w:t>
      </w:r>
      <w:r>
        <w:rPr>
          <w:rFonts w:ascii="Times New Roman" w:eastAsia="方正仿宋_GBK" w:hAnsi="Times New Roman"/>
          <w:sz w:val="32"/>
          <w:szCs w:val="32"/>
        </w:rPr>
        <w:t>推选活动，大力宣传生态环境保护工作业绩突出的典型企业、典型经验做法、先进个人，对违法排污、生态破坏、整改不力等突出问题公开曝光，形成强有力的舆论震慑。</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r>
        <w:rPr>
          <w:rFonts w:ascii="Times New Roman" w:eastAsia="方正楷体_GBK" w:hAnsi="Times New Roman"/>
          <w:bCs/>
          <w:color w:val="000000"/>
          <w:kern w:val="44"/>
          <w:sz w:val="32"/>
          <w:szCs w:val="32"/>
        </w:rPr>
        <w:t>第二节</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 xml:space="preserve"> </w:t>
      </w:r>
      <w:bookmarkStart w:id="52" w:name="_Toc32702"/>
      <w:r>
        <w:rPr>
          <w:rFonts w:ascii="Times New Roman" w:eastAsia="方正楷体_GBK" w:hAnsi="Times New Roman"/>
          <w:bCs/>
          <w:color w:val="000000"/>
          <w:kern w:val="44"/>
          <w:sz w:val="32"/>
          <w:szCs w:val="32"/>
        </w:rPr>
        <w:t>倡导简约适度低碳生活</w:t>
      </w:r>
      <w:bookmarkEnd w:id="52"/>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开展绿色生活创建活动。坚持系统推进、广泛参与、突出重点、分类施策的原则，深入开展节约型机关、绿色家庭、绿色学校、绿色社区、绿色出行、绿色商场、绿色建筑等绿色生活创建活动，健全绿色生活创建的相关制度政策。到</w:t>
      </w:r>
      <w:r>
        <w:rPr>
          <w:rFonts w:ascii="Times New Roman" w:eastAsia="方正仿宋_GBK" w:hAnsi="Times New Roman"/>
          <w:sz w:val="32"/>
          <w:szCs w:val="32"/>
        </w:rPr>
        <w:t>2025</w:t>
      </w:r>
      <w:r>
        <w:rPr>
          <w:rFonts w:ascii="Times New Roman" w:eastAsia="方正仿宋_GBK" w:hAnsi="Times New Roman"/>
          <w:sz w:val="32"/>
          <w:szCs w:val="32"/>
        </w:rPr>
        <w:t>年，绿色生活创建行动取得显著成效。</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推进全民绿色生活绿色消费。推进城市社区基础设施绿色化建设，采用节能照明、节水器具。组织开展各类环保实践活动，引导全社会从节约一滴水、少浪费一粒粮食做起，积极践行绿色低碳的生活方式和消费模式。积极践行</w:t>
      </w:r>
      <w:r>
        <w:rPr>
          <w:rFonts w:ascii="Times New Roman" w:eastAsia="方正仿宋_GBK" w:hAnsi="Times New Roman"/>
          <w:sz w:val="32"/>
          <w:szCs w:val="32"/>
        </w:rPr>
        <w:t>“</w:t>
      </w:r>
      <w:r>
        <w:rPr>
          <w:rFonts w:ascii="Times New Roman" w:eastAsia="方正仿宋_GBK" w:hAnsi="Times New Roman"/>
          <w:sz w:val="32"/>
          <w:szCs w:val="32"/>
        </w:rPr>
        <w:t>光盘行动</w:t>
      </w:r>
      <w:r>
        <w:rPr>
          <w:rFonts w:ascii="Times New Roman" w:eastAsia="方正仿宋_GBK" w:hAnsi="Times New Roman"/>
          <w:sz w:val="32"/>
          <w:szCs w:val="32"/>
        </w:rPr>
        <w:t>”</w:t>
      </w:r>
      <w:r>
        <w:rPr>
          <w:rFonts w:ascii="Times New Roman" w:eastAsia="方正仿宋_GBK" w:hAnsi="Times New Roman"/>
          <w:sz w:val="32"/>
          <w:szCs w:val="32"/>
        </w:rPr>
        <w:t>，坚决制止餐饮浪费行为。严格限制一次性用品、餐具使用。在机关、学校、商场、医院、酒店等场所全面推广使用节能、节水、环保、再生等绿色产品。</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营造宁静和谐的生活环境。实施噪声污染防治行动，突出工业生产、道路交通、建筑施工、商业经营等重点领域、重点时段的噪声污染管控，加强对文化娱乐、商业经营中社会生活噪声热</w:t>
      </w:r>
      <w:r>
        <w:rPr>
          <w:rFonts w:ascii="Times New Roman" w:eastAsia="方正仿宋_GBK" w:hAnsi="Times New Roman"/>
          <w:sz w:val="32"/>
          <w:szCs w:val="32"/>
        </w:rPr>
        <w:lastRenderedPageBreak/>
        <w:t>点问题日常监管和集中整治，加快解决群众关心的突出噪声问题。统筹做好噪声功能区划调整、监测点位优化布局、自动监测设施建设并组网运行、声屏障建设等工作，加强建筑物隔声设施建设，建立新建住宅隔声性能验收和公示制度，严格夜间施工审批并向社会公开。</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3" w:name="_Toc21990"/>
      <w:r>
        <w:rPr>
          <w:rFonts w:ascii="Times New Roman" w:eastAsia="方正楷体_GBK" w:hAnsi="Times New Roman"/>
          <w:bCs/>
          <w:color w:val="000000"/>
          <w:kern w:val="44"/>
          <w:sz w:val="32"/>
          <w:szCs w:val="32"/>
        </w:rPr>
        <w:t>第三节</w:t>
      </w:r>
      <w:r w:rsidR="005761F0">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推进生态环保全民行动</w:t>
      </w:r>
      <w:bookmarkEnd w:id="53"/>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发挥政府机关作用。健全节约能源资源管理制度，强化能耗、水耗等目标管理，推行绿色办公，党政机关带头厉行勤俭节约、反对铺张浪费，各级党政机关要率先创建节约型机关。</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强企业环境治理信息公开。排污企业依法依规及时准确、全面向社会公开相关环境信息，引导企业以绿色技术发展生产，以绿色产品服务社会，以绿色形象融入环境。在确保安全生产前提下，深入推动环保设施向公众开放。</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充分发挥各类社会主体作用。工会、共青团、妇联等群团组织应积极动员广大职工、青年、妇女参与生态环境保护。行业协会、商会应发挥桥梁纽带作用，促进行业自律。畅通和规范市场主体、社会工作者等参与生态环境保护的途径，搭建平台和载体，广泛开展生态环保志愿服务。加强对社会组织的管理和指导，引导具备资格的环保组织依法开展生态环境公益诉讼等活动。鼓励公益慈善基金会助推生态环保公益发展。鼓励村规民约、居民公</w:t>
      </w:r>
      <w:r>
        <w:rPr>
          <w:rFonts w:ascii="Times New Roman" w:eastAsia="方正仿宋_GBK" w:hAnsi="Times New Roman"/>
          <w:sz w:val="32"/>
          <w:szCs w:val="32"/>
        </w:rPr>
        <w:lastRenderedPageBreak/>
        <w:t>约加强生态环境保护。</w:t>
      </w: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强化公众监督与参与。健全环境决策公众参与机制，利用信、访、网、电、微等渠道畅通环保监督渠道，完善公众有奖举报机制，对各类破坏生态环境问题、突发环境事件、环境违法行为进行曝光和跟踪，营造全社会共同关注、参与、监督生态环境的良好氛围。健全环境信息依法披露制度，全面推进生态环境状况等信息公开，加强环境审批过程和结果公开，推进涉及民生、社会关注度高的环境保护信息公开，保障人民群众监督权、知情权和参与权，引导社会组织和公众共同参与环境治理。</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color w:val="000000"/>
          <w:kern w:val="2"/>
          <w:sz w:val="32"/>
          <w:szCs w:val="32"/>
        </w:rPr>
        <w:sectPr w:rsidR="005B0EA6">
          <w:headerReference w:type="default" r:id="rId25"/>
          <w:pgSz w:w="11906" w:h="16838"/>
          <w:pgMar w:top="2041" w:right="1531" w:bottom="2041" w:left="1531" w:header="850" w:footer="1672" w:gutter="0"/>
          <w:cols w:space="0"/>
          <w:docGrid w:type="lines" w:linePitch="312"/>
        </w:sectPr>
      </w:pPr>
    </w:p>
    <w:p w:rsidR="005B0EA6" w:rsidRDefault="00C55615" w:rsidP="005761F0">
      <w:pPr>
        <w:pStyle w:val="a8"/>
        <w:overflowPunct w:val="0"/>
        <w:spacing w:beforeAutospacing="0" w:afterAutospacing="0" w:line="578" w:lineRule="exact"/>
        <w:jc w:val="center"/>
        <w:rPr>
          <w:rFonts w:ascii="Times New Roman" w:eastAsia="方正黑体_GBK" w:hAnsi="Times New Roman"/>
          <w:kern w:val="2"/>
          <w:sz w:val="32"/>
          <w:szCs w:val="32"/>
        </w:rPr>
      </w:pPr>
      <w:bookmarkStart w:id="54" w:name="_Toc26281"/>
      <w:r>
        <w:rPr>
          <w:rFonts w:ascii="Times New Roman" w:eastAsia="方正黑体_GBK" w:hAnsi="Times New Roman"/>
          <w:kern w:val="2"/>
          <w:sz w:val="32"/>
          <w:szCs w:val="32"/>
        </w:rPr>
        <w:lastRenderedPageBreak/>
        <w:t>第十二章</w:t>
      </w:r>
      <w:r w:rsidR="005761F0">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 xml:space="preserve"> </w:t>
      </w:r>
      <w:r>
        <w:rPr>
          <w:rFonts w:ascii="Times New Roman" w:eastAsia="方正黑体_GBK" w:hAnsi="Times New Roman"/>
          <w:kern w:val="2"/>
          <w:sz w:val="32"/>
          <w:szCs w:val="32"/>
        </w:rPr>
        <w:t>统筹兼顾精准施策，开创生态环保新局面</w:t>
      </w:r>
      <w:bookmarkEnd w:id="54"/>
    </w:p>
    <w:p w:rsidR="005B0EA6" w:rsidRDefault="005B0EA6">
      <w:pPr>
        <w:pStyle w:val="a8"/>
        <w:overflowPunct w:val="0"/>
        <w:spacing w:beforeAutospacing="0" w:afterAutospacing="0" w:line="578" w:lineRule="exact"/>
        <w:ind w:firstLineChars="200" w:firstLine="640"/>
        <w:jc w:val="both"/>
        <w:rPr>
          <w:rFonts w:ascii="Times New Roman" w:eastAsia="方正黑体_GBK" w:hAnsi="Times New Roman"/>
          <w:kern w:val="2"/>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坚持党的全面领导，强化规划引领，健全组织、资金、制度、宣传等规划实施的保障机制，精准施策，狠抓落实，形成全社会推动规划实施的强大合力，全面完成规划确定的各项目标任务，奋力开创</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生态环境保护新局面。</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5" w:name="_Toc542"/>
      <w:r>
        <w:rPr>
          <w:rFonts w:ascii="Times New Roman" w:eastAsia="方正楷体_GBK" w:hAnsi="Times New Roman"/>
          <w:bCs/>
          <w:color w:val="000000"/>
          <w:kern w:val="44"/>
          <w:sz w:val="32"/>
          <w:szCs w:val="32"/>
        </w:rPr>
        <w:t>第一节</w:t>
      </w:r>
      <w:r>
        <w:rPr>
          <w:rFonts w:ascii="Times New Roman" w:eastAsia="方正楷体_GBK" w:hAnsi="Times New Roman"/>
          <w:bCs/>
          <w:color w:val="000000"/>
          <w:kern w:val="44"/>
          <w:sz w:val="32"/>
          <w:szCs w:val="32"/>
        </w:rPr>
        <w:t xml:space="preserve"> </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强化责任落实</w:t>
      </w:r>
      <w:bookmarkEnd w:id="55"/>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洮南市人民政府把规划重点目标、任务纳入国民经济和社会发展规划，实施党委统一领导、政府组织实施、部门分工负责的工作推进机制，制定生态环境保护年度工作计划和措施清单。各职能部门按照生态环境保护工作职责，抓好本行业、本系统的目标任务落实工作，强化部门协作和地方指导。生态环境各要素各领域编制专项规划或行动方案，形成</w:t>
      </w:r>
      <w:r>
        <w:rPr>
          <w:rFonts w:ascii="Times New Roman" w:eastAsia="方正仿宋_GBK" w:hAnsi="Times New Roman"/>
          <w:sz w:val="32"/>
          <w:szCs w:val="32"/>
        </w:rPr>
        <w:t>“1+N+X”</w:t>
      </w:r>
      <w:r>
        <w:rPr>
          <w:rFonts w:ascii="Times New Roman" w:eastAsia="方正仿宋_GBK" w:hAnsi="Times New Roman"/>
          <w:sz w:val="32"/>
          <w:szCs w:val="32"/>
        </w:rPr>
        <w:t>生态环境保护规划、政策体系。人大及其常委会加强生态环境保护监督，政协加大生态环境保护专题协商和民主监督力度，法院和检察院加强环境司法。</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6" w:name="_Toc28722"/>
      <w:r>
        <w:rPr>
          <w:rFonts w:ascii="Times New Roman" w:eastAsia="方正楷体_GBK" w:hAnsi="Times New Roman"/>
          <w:bCs/>
          <w:color w:val="000000"/>
          <w:kern w:val="44"/>
          <w:sz w:val="32"/>
          <w:szCs w:val="32"/>
        </w:rPr>
        <w:t>第二节</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保障资金投入</w:t>
      </w:r>
      <w:bookmarkEnd w:id="56"/>
    </w:p>
    <w:p w:rsidR="005B0EA6" w:rsidRDefault="005B0EA6">
      <w:pPr>
        <w:overflowPunct w:val="0"/>
        <w:spacing w:line="578" w:lineRule="exact"/>
        <w:ind w:firstLineChars="200" w:firstLine="640"/>
        <w:rPr>
          <w:rFonts w:ascii="Times New Roman" w:eastAsia="方正仿宋_GBK" w:hAnsi="Times New Roman" w:cs="Times New Roman"/>
          <w:kern w:val="0"/>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坚持资金投入同污染防治攻坚任务相匹配，建立健全权责清</w:t>
      </w:r>
      <w:r>
        <w:rPr>
          <w:rFonts w:ascii="Times New Roman" w:eastAsia="方正仿宋_GBK" w:hAnsi="Times New Roman" w:cs="Times New Roman"/>
          <w:kern w:val="0"/>
          <w:sz w:val="32"/>
          <w:szCs w:val="32"/>
        </w:rPr>
        <w:lastRenderedPageBreak/>
        <w:t>晰、区域均衡、科学持续的财政投入保障长效机制。把生态环境保护作为财政投入重点领域，健全支持生态环境保护、绿色发展的财政政策。完善生态补偿机制，加大对限制开发区域、禁止开发区域等生态功能重要地区的生态保护财力转移支付。综合运用土地、规划、金融、价格、财税多种政策，通过</w:t>
      </w:r>
      <w:r>
        <w:rPr>
          <w:rFonts w:ascii="Times New Roman" w:eastAsia="方正仿宋_GBK" w:hAnsi="Times New Roman" w:cs="Times New Roman"/>
          <w:kern w:val="0"/>
          <w:sz w:val="32"/>
          <w:szCs w:val="32"/>
        </w:rPr>
        <w:t>PPP</w:t>
      </w:r>
      <w:r>
        <w:rPr>
          <w:rFonts w:ascii="Times New Roman" w:eastAsia="方正仿宋_GBK" w:hAnsi="Times New Roman" w:cs="Times New Roman"/>
          <w:kern w:val="0"/>
          <w:sz w:val="32"/>
          <w:szCs w:val="32"/>
        </w:rPr>
        <w:t>、第三方治理等模式，支持引导各类投资基金、社会资本参与生态保护和环境治理。鼓励政策性银行、开发性金融机构、商业银行加大对环境保护和治理项目信贷投放力度。支持收益较好、能够市场化运作的环保基础设施项目开展股权、债权、股债结合融资。</w:t>
      </w:r>
    </w:p>
    <w:p w:rsidR="005B0EA6" w:rsidRDefault="005B0EA6">
      <w:pPr>
        <w:pStyle w:val="a0"/>
        <w:spacing w:line="578" w:lineRule="exact"/>
        <w:rPr>
          <w:rFonts w:ascii="Times New Roman" w:hAnsi="Times New Roman" w:cs="Times New Roman"/>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7" w:name="_Toc10121"/>
      <w:r>
        <w:rPr>
          <w:rFonts w:ascii="Times New Roman" w:eastAsia="方正楷体_GBK" w:hAnsi="Times New Roman"/>
          <w:bCs/>
          <w:color w:val="000000"/>
          <w:kern w:val="44"/>
          <w:sz w:val="32"/>
          <w:szCs w:val="32"/>
        </w:rPr>
        <w:t>第三节</w:t>
      </w:r>
      <w:r>
        <w:rPr>
          <w:rFonts w:ascii="Times New Roman" w:eastAsia="方正楷体_GBK" w:hAnsi="Times New Roman"/>
          <w:bCs/>
          <w:color w:val="000000"/>
          <w:kern w:val="44"/>
          <w:sz w:val="32"/>
          <w:szCs w:val="32"/>
        </w:rPr>
        <w:t xml:space="preserve"> </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实施考核评估</w:t>
      </w:r>
      <w:bookmarkEnd w:id="57"/>
    </w:p>
    <w:p w:rsidR="005B0EA6" w:rsidRDefault="005B0EA6">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完善监测评估制度，强化对生态环境保护规划目标指标、重点任务、重大工程进展情况的跟踪分析，在</w:t>
      </w:r>
      <w:r>
        <w:rPr>
          <w:rFonts w:ascii="Times New Roman" w:eastAsia="方正仿宋_GBK" w:hAnsi="Times New Roman" w:cs="Times New Roman"/>
          <w:kern w:val="0"/>
          <w:sz w:val="32"/>
          <w:szCs w:val="32"/>
        </w:rPr>
        <w:t>2023</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底，分别对规划执行情况进行中期评估和总结评估，鼓励开展第三方评估，强化监测评估结果应用。完善规划实施的公众参与、科学决策和民主监督机制，积极探索创新公众参与形式，拓宽公众参与渠道，主动接受社会监督。加大规划宣传力度，广泛凝聚共识，充分调动全社会积极性。</w:t>
      </w:r>
    </w:p>
    <w:p w:rsidR="005B0EA6" w:rsidRDefault="005B0EA6">
      <w:pPr>
        <w:overflowPunct w:val="0"/>
        <w:spacing w:line="578" w:lineRule="exact"/>
        <w:ind w:firstLineChars="200" w:firstLine="640"/>
        <w:rPr>
          <w:rFonts w:ascii="Times New Roman" w:eastAsia="方正仿宋_GBK" w:hAnsi="Times New Roman" w:cs="Times New Roman"/>
          <w:kern w:val="0"/>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8" w:name="_Toc29688"/>
      <w:r>
        <w:rPr>
          <w:rFonts w:ascii="Times New Roman" w:eastAsia="方正楷体_GBK" w:hAnsi="Times New Roman"/>
          <w:bCs/>
          <w:color w:val="000000"/>
          <w:kern w:val="44"/>
          <w:sz w:val="32"/>
          <w:szCs w:val="32"/>
        </w:rPr>
        <w:t>第四节</w:t>
      </w:r>
      <w:r>
        <w:rPr>
          <w:rFonts w:ascii="Times New Roman" w:eastAsia="方正楷体_GBK" w:hAnsi="Times New Roman"/>
          <w:bCs/>
          <w:color w:val="000000"/>
          <w:kern w:val="44"/>
          <w:sz w:val="32"/>
          <w:szCs w:val="32"/>
        </w:rPr>
        <w:t xml:space="preserve"> </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完善公众监督机制</w:t>
      </w:r>
      <w:bookmarkEnd w:id="58"/>
    </w:p>
    <w:p w:rsidR="005761F0" w:rsidRDefault="005761F0">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p>
    <w:p w:rsidR="005B0EA6" w:rsidRDefault="00C55615">
      <w:pPr>
        <w:overflowPunct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完善公众监督机制。完善公众监督和举报反馈机制，充分发挥</w:t>
      </w:r>
      <w:r>
        <w:rPr>
          <w:rFonts w:ascii="Times New Roman" w:eastAsia="方正仿宋_GBK" w:hAnsi="Times New Roman" w:cs="Times New Roman"/>
          <w:kern w:val="0"/>
          <w:sz w:val="32"/>
          <w:szCs w:val="32"/>
        </w:rPr>
        <w:t>“12369”</w:t>
      </w:r>
      <w:r>
        <w:rPr>
          <w:rFonts w:ascii="Times New Roman" w:eastAsia="方正仿宋_GBK" w:hAnsi="Times New Roman" w:cs="Times New Roman"/>
          <w:kern w:val="0"/>
          <w:sz w:val="32"/>
          <w:szCs w:val="32"/>
        </w:rPr>
        <w:t>环保举报热线作用，对监督举报者加强鼓励和保护。深入推进环保设施和城市污水垃圾处理设施向公众常态化开放，增强公众的科学认识和监督意识。加强舆论监督，鼓励新闻媒体大力宣传生态环境保护先进典型，设立</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曝光台</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或专栏，对各类破坏生态环境问题、突发环境事件、环境违法行为进行曝光和跟踪。</w:t>
      </w:r>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color w:val="000000"/>
          <w:kern w:val="44"/>
          <w:sz w:val="32"/>
          <w:szCs w:val="32"/>
        </w:rPr>
      </w:pPr>
    </w:p>
    <w:p w:rsidR="005B0EA6" w:rsidRDefault="00C55615">
      <w:pPr>
        <w:pStyle w:val="a8"/>
        <w:overflowPunct w:val="0"/>
        <w:spacing w:beforeAutospacing="0" w:afterAutospacing="0" w:line="578" w:lineRule="exact"/>
        <w:jc w:val="center"/>
        <w:rPr>
          <w:rFonts w:ascii="Times New Roman" w:eastAsia="方正楷体_GBK" w:hAnsi="Times New Roman"/>
          <w:bCs/>
          <w:color w:val="000000"/>
          <w:kern w:val="44"/>
          <w:sz w:val="32"/>
          <w:szCs w:val="32"/>
        </w:rPr>
      </w:pPr>
      <w:bookmarkStart w:id="59" w:name="_Toc4544"/>
      <w:r>
        <w:rPr>
          <w:rFonts w:ascii="Times New Roman" w:eastAsia="方正楷体_GBK" w:hAnsi="Times New Roman"/>
          <w:bCs/>
          <w:color w:val="000000"/>
          <w:kern w:val="44"/>
          <w:sz w:val="32"/>
          <w:szCs w:val="32"/>
        </w:rPr>
        <w:t>第五节</w:t>
      </w:r>
      <w:r w:rsidR="005761F0">
        <w:rPr>
          <w:rFonts w:ascii="Times New Roman" w:eastAsia="方正楷体_GBK" w:hAnsi="Times New Roman" w:hint="eastAsia"/>
          <w:bCs/>
          <w:color w:val="000000"/>
          <w:kern w:val="44"/>
          <w:sz w:val="32"/>
          <w:szCs w:val="32"/>
        </w:rPr>
        <w:t xml:space="preserve"> </w:t>
      </w:r>
      <w:r>
        <w:rPr>
          <w:rFonts w:ascii="Times New Roman" w:eastAsia="方正楷体_GBK" w:hAnsi="Times New Roman"/>
          <w:bCs/>
          <w:color w:val="000000"/>
          <w:kern w:val="44"/>
          <w:sz w:val="32"/>
          <w:szCs w:val="32"/>
        </w:rPr>
        <w:t xml:space="preserve"> </w:t>
      </w:r>
      <w:r>
        <w:rPr>
          <w:rFonts w:ascii="Times New Roman" w:eastAsia="方正楷体_GBK" w:hAnsi="Times New Roman"/>
          <w:bCs/>
          <w:color w:val="000000"/>
          <w:kern w:val="44"/>
          <w:sz w:val="32"/>
          <w:szCs w:val="32"/>
        </w:rPr>
        <w:t>加强宣传引导</w:t>
      </w:r>
      <w:bookmarkEnd w:id="59"/>
    </w:p>
    <w:p w:rsidR="005B0EA6" w:rsidRDefault="005B0EA6">
      <w:pPr>
        <w:pStyle w:val="a8"/>
        <w:overflowPunct w:val="0"/>
        <w:spacing w:beforeAutospacing="0" w:afterAutospacing="0" w:line="578" w:lineRule="exact"/>
        <w:ind w:firstLineChars="200" w:firstLine="640"/>
        <w:jc w:val="both"/>
        <w:rPr>
          <w:rFonts w:ascii="Times New Roman" w:eastAsia="方正仿宋_GBK" w:hAnsi="Times New Roman"/>
          <w:color w:val="000000"/>
          <w:kern w:val="44"/>
          <w:sz w:val="32"/>
          <w:szCs w:val="32"/>
        </w:rPr>
      </w:pPr>
    </w:p>
    <w:p w:rsidR="005B0EA6" w:rsidRDefault="00C55615">
      <w:pPr>
        <w:pStyle w:val="a8"/>
        <w:overflowPunct w:val="0"/>
        <w:spacing w:beforeAutospacing="0" w:afterAutospacing="0" w:line="578"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加大规划的宣传力度，积极引导公众参与规划实施，畅通公众反馈生态环境保护问题的渠道，鼓励公众对政府推动环保工作、企业落实治理责任进行监督，持续提高公众参与水平。积极发挥环保团体和志愿者作用，开展生态文明建设与生态环境保护规划政策、进展成效、实践经验的宣传与交流。充分运用微博、微信、抖音等新媒体、新平台，大力宣传规划实施的先进经验与做法，树立先进典型，挖掘一批先进集体的优秀事迹，推动规划有效落实。</w:t>
      </w:r>
    </w:p>
    <w:p w:rsidR="005B0EA6" w:rsidRDefault="005B0EA6">
      <w:pPr>
        <w:overflowPunct w:val="0"/>
        <w:spacing w:line="578" w:lineRule="exact"/>
        <w:ind w:firstLineChars="200" w:firstLine="640"/>
        <w:rPr>
          <w:rFonts w:ascii="Times New Roman" w:eastAsia="方正仿宋_GBK" w:hAnsi="Times New Roman" w:cs="Times New Roman"/>
          <w:sz w:val="32"/>
          <w:szCs w:val="32"/>
        </w:rPr>
      </w:pPr>
    </w:p>
    <w:p w:rsidR="005B0EA6" w:rsidRDefault="005B0EA6">
      <w:pPr>
        <w:overflowPunct w:val="0"/>
        <w:spacing w:line="578" w:lineRule="exact"/>
        <w:ind w:firstLineChars="200" w:firstLine="640"/>
        <w:rPr>
          <w:rFonts w:ascii="Times New Roman" w:eastAsia="方正仿宋_GBK" w:hAnsi="Times New Roman" w:cs="Times New Roman"/>
          <w:sz w:val="32"/>
          <w:szCs w:val="32"/>
        </w:rPr>
      </w:pPr>
    </w:p>
    <w:p w:rsidR="005B0EA6" w:rsidRDefault="005B0EA6">
      <w:pPr>
        <w:overflowPunct w:val="0"/>
        <w:spacing w:line="578" w:lineRule="exact"/>
        <w:ind w:firstLineChars="200" w:firstLine="640"/>
        <w:rPr>
          <w:rFonts w:ascii="Times New Roman" w:eastAsia="方正仿宋_GBK" w:hAnsi="Times New Roman" w:cs="Times New Roman"/>
          <w:sz w:val="32"/>
          <w:szCs w:val="32"/>
        </w:rPr>
      </w:pPr>
    </w:p>
    <w:p w:rsidR="005B0EA6" w:rsidRDefault="005B0EA6">
      <w:pPr>
        <w:overflowPunct w:val="0"/>
        <w:spacing w:line="578" w:lineRule="exact"/>
        <w:rPr>
          <w:rFonts w:ascii="方正仿宋_GBK" w:eastAsia="方正仿宋_GBK" w:hAnsi="方正仿宋_GBK" w:cs="方正仿宋_GBK"/>
          <w:sz w:val="32"/>
          <w:szCs w:val="32"/>
        </w:rPr>
      </w:pPr>
    </w:p>
    <w:sectPr w:rsidR="005B0EA6" w:rsidSect="005B0EA6">
      <w:headerReference w:type="default" r:id="rId26"/>
      <w:pgSz w:w="11906" w:h="16838"/>
      <w:pgMar w:top="2041" w:right="1531" w:bottom="2041" w:left="1531" w:header="850" w:footer="167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064" w:rsidRDefault="00332064" w:rsidP="005B0EA6">
      <w:r>
        <w:separator/>
      </w:r>
    </w:p>
  </w:endnote>
  <w:endnote w:type="continuationSeparator" w:id="1">
    <w:p w:rsidR="00332064" w:rsidRDefault="00332064" w:rsidP="005B0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64636D">
    <w:pPr>
      <w:pStyle w:val="a6"/>
    </w:pPr>
    <w:r>
      <w:pict>
        <v:shapetype id="_x0000_t202" coordsize="21600,21600" o:spt="202" path="m,l,21600r21600,l21600,xe">
          <v:stroke joinstyle="miter"/>
          <v:path gradientshapeok="t" o:connecttype="rect"/>
        </v:shapetype>
        <v:shape id="文本框 2" o:spid="_x0000_s2061" type="#_x0000_t202" style="position:absolute;margin-left:624pt;margin-top:0;width:2in;height:2in;z-index:251659264;mso-wrap-style:none;mso-position-horizontal:outside;mso-position-horizontal-relative:margin" filled="f" stroked="f" strokeweight=".5pt">
          <v:textbox style="mso-fit-shape-to-text:t" inset="0,0,0,0">
            <w:txbxContent>
              <w:p w:rsidR="00C55615" w:rsidRPr="00F92091" w:rsidRDefault="00C55615">
                <w:pPr>
                  <w:pStyle w:val="a6"/>
                  <w:rPr>
                    <w:rFonts w:ascii="Times New Roman" w:hAnsi="Times New Roman" w:cs="Times New Roman"/>
                    <w:sz w:val="28"/>
                    <w:szCs w:val="28"/>
                  </w:rPr>
                </w:pPr>
                <w:r w:rsidRPr="00F92091">
                  <w:rPr>
                    <w:rFonts w:ascii="Times New Roman" w:hAnsi="Times New Roman" w:cs="Times New Roman"/>
                    <w:sz w:val="28"/>
                    <w:szCs w:val="28"/>
                  </w:rPr>
                  <w:t xml:space="preserve">— </w:t>
                </w:r>
                <w:r w:rsidR="0064636D" w:rsidRPr="00F92091">
                  <w:rPr>
                    <w:rFonts w:ascii="Times New Roman" w:hAnsi="Times New Roman" w:cs="Times New Roman"/>
                    <w:sz w:val="28"/>
                    <w:szCs w:val="28"/>
                  </w:rPr>
                  <w:fldChar w:fldCharType="begin"/>
                </w:r>
                <w:r w:rsidRPr="00F92091">
                  <w:rPr>
                    <w:rFonts w:ascii="Times New Roman" w:hAnsi="Times New Roman" w:cs="Times New Roman"/>
                    <w:sz w:val="28"/>
                    <w:szCs w:val="28"/>
                  </w:rPr>
                  <w:instrText xml:space="preserve"> PAGE  \* MERGEFORMAT </w:instrText>
                </w:r>
                <w:r w:rsidR="0064636D" w:rsidRPr="00F92091">
                  <w:rPr>
                    <w:rFonts w:ascii="Times New Roman" w:hAnsi="Times New Roman" w:cs="Times New Roman"/>
                    <w:sz w:val="28"/>
                    <w:szCs w:val="28"/>
                  </w:rPr>
                  <w:fldChar w:fldCharType="separate"/>
                </w:r>
                <w:r w:rsidR="00A50316">
                  <w:rPr>
                    <w:rFonts w:ascii="Times New Roman" w:hAnsi="Times New Roman" w:cs="Times New Roman"/>
                    <w:noProof/>
                    <w:sz w:val="28"/>
                    <w:szCs w:val="28"/>
                  </w:rPr>
                  <w:t>60</w:t>
                </w:r>
                <w:r w:rsidR="0064636D" w:rsidRPr="00F92091">
                  <w:rPr>
                    <w:rFonts w:ascii="Times New Roman" w:hAnsi="Times New Roman" w:cs="Times New Roman"/>
                    <w:sz w:val="28"/>
                    <w:szCs w:val="28"/>
                  </w:rPr>
                  <w:fldChar w:fldCharType="end"/>
                </w:r>
                <w:r w:rsidRPr="00F92091">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064" w:rsidRDefault="00332064" w:rsidP="005B0EA6">
      <w:r>
        <w:separator/>
      </w:r>
    </w:p>
  </w:footnote>
  <w:footnote w:type="continuationSeparator" w:id="1">
    <w:p w:rsidR="00332064" w:rsidRDefault="00332064" w:rsidP="005B0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pBdr>
        <w:bottom w:val="none" w:sz="0" w:space="0" w:color="auto"/>
      </w:pBdr>
      <w:jc w:val="center"/>
      <w:rPr>
        <w:rFonts w:ascii="仿宋" w:eastAsia="仿宋" w:hAnsi="仿宋" w:cs="仿宋"/>
        <w:sz w:val="20"/>
        <w:szCs w:val="2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rPr>
        <w:rFonts w:ascii="仿宋" w:hAnsi="仿宋" w:cs="仿宋"/>
        <w:sz w:val="20"/>
        <w:szCs w:val="28"/>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r>
      <w:cr/>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rPr>
        <w:rFonts w:ascii="仿宋" w:hAnsi="仿宋" w:cs="仿宋"/>
        <w:sz w:val="20"/>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eastAsia="仿宋" w:hAnsi="仿宋" w:cs="仿宋"/>
        <w:sz w:val="20"/>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eastAsia="仿宋" w:hAnsi="仿宋" w:cs="仿宋"/>
        <w:sz w:val="20"/>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rPr>
        <w:rFonts w:ascii="仿宋" w:hAnsi="仿宋" w:cs="仿宋"/>
        <w:sz w:val="20"/>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r>
      <w:cr/>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rPr>
        <w:rFonts w:ascii="仿宋" w:hAnsi="仿宋" w:cs="仿宋"/>
        <w:sz w:val="20"/>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15" w:rsidRDefault="00C55615">
    <w:pPr>
      <w:pStyle w:val="a7"/>
      <w:jc w:val="center"/>
      <w:rPr>
        <w:rFonts w:ascii="仿宋" w:hAnsi="仿宋" w:cs="仿宋"/>
        <w:sz w:val="20"/>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386BAA"/>
    <w:multiLevelType w:val="singleLevel"/>
    <w:tmpl w:val="9B386BAA"/>
    <w:lvl w:ilvl="0">
      <w:start w:val="4"/>
      <w:numFmt w:val="chineseCounting"/>
      <w:suff w:val="space"/>
      <w:lvlText w:val="第%1节"/>
      <w:lvlJc w:val="left"/>
      <w:rPr>
        <w:rFonts w:hint="eastAsia"/>
      </w:rPr>
    </w:lvl>
  </w:abstractNum>
  <w:abstractNum w:abstractNumId="1">
    <w:nsid w:val="BE33FCF9"/>
    <w:multiLevelType w:val="singleLevel"/>
    <w:tmpl w:val="BE33FCF9"/>
    <w:lvl w:ilvl="0">
      <w:start w:val="1"/>
      <w:numFmt w:val="chineseCounting"/>
      <w:suff w:val="nothing"/>
      <w:lvlText w:val="（%1）"/>
      <w:lvlJc w:val="left"/>
      <w:rPr>
        <w:rFonts w:hint="eastAsia"/>
      </w:rPr>
    </w:lvl>
  </w:abstractNum>
  <w:abstractNum w:abstractNumId="2">
    <w:nsid w:val="1392AFE9"/>
    <w:multiLevelType w:val="singleLevel"/>
    <w:tmpl w:val="F1C6F652"/>
    <w:lvl w:ilvl="0">
      <w:start w:val="3"/>
      <w:numFmt w:val="chineseCounting"/>
      <w:suff w:val="nothing"/>
      <w:lvlText w:val="（%1）"/>
      <w:lvlJc w:val="left"/>
      <w:rPr>
        <w:rFonts w:ascii="方正楷体_GBK" w:eastAsia="方正楷体_GBK" w:hint="eastAsia"/>
      </w:rPr>
    </w:lvl>
  </w:abstractNum>
  <w:abstractNum w:abstractNumId="3">
    <w:nsid w:val="22FDD023"/>
    <w:multiLevelType w:val="singleLevel"/>
    <w:tmpl w:val="22FDD023"/>
    <w:lvl w:ilvl="0">
      <w:start w:val="1"/>
      <w:numFmt w:val="chineseCounting"/>
      <w:suff w:val="space"/>
      <w:lvlText w:val="第%1节"/>
      <w:lvlJc w:val="left"/>
      <w:rPr>
        <w:rFonts w:hint="eastAsia"/>
      </w:rPr>
    </w:lvl>
  </w:abstractNum>
  <w:abstractNum w:abstractNumId="4">
    <w:nsid w:val="6116F8E8"/>
    <w:multiLevelType w:val="singleLevel"/>
    <w:tmpl w:val="65C6D360"/>
    <w:lvl w:ilvl="0">
      <w:start w:val="2"/>
      <w:numFmt w:val="chineseCounting"/>
      <w:suff w:val="nothing"/>
      <w:lvlText w:val="（%1）"/>
      <w:lvlJc w:val="left"/>
      <w:rPr>
        <w:rFonts w:ascii="方正楷体_GBK" w:eastAsia="方正楷体_GBK" w:hint="eastAsia"/>
      </w:rPr>
    </w:lvl>
  </w:abstractNum>
  <w:abstractNum w:abstractNumId="5">
    <w:nsid w:val="79EB54EF"/>
    <w:multiLevelType w:val="singleLevel"/>
    <w:tmpl w:val="B2E47C6C"/>
    <w:lvl w:ilvl="0">
      <w:start w:val="1"/>
      <w:numFmt w:val="chineseCounting"/>
      <w:suff w:val="nothing"/>
      <w:lvlText w:val="（%1）"/>
      <w:lvlJc w:val="left"/>
      <w:pPr>
        <w:ind w:left="148"/>
      </w:pPr>
      <w:rPr>
        <w:rFonts w:ascii="方正楷体_GBK" w:eastAsia="方正楷体_GBK" w:hint="eastAsia"/>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420"/>
  <w:drawingGridVerticalSpacing w:val="156"/>
  <w:noPunctuationKerning/>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A0MzA4ZDNjZDRlZTkwYjM4ZmE0ZWVhMjVhMjEyZWYifQ=="/>
  </w:docVars>
  <w:rsids>
    <w:rsidRoot w:val="00627768"/>
    <w:rsid w:val="00032503"/>
    <w:rsid w:val="00053434"/>
    <w:rsid w:val="00071289"/>
    <w:rsid w:val="00072992"/>
    <w:rsid w:val="00157F1B"/>
    <w:rsid w:val="001B68E1"/>
    <w:rsid w:val="002912F5"/>
    <w:rsid w:val="002D57F7"/>
    <w:rsid w:val="00332064"/>
    <w:rsid w:val="0034425D"/>
    <w:rsid w:val="00423965"/>
    <w:rsid w:val="00427D4F"/>
    <w:rsid w:val="0047005A"/>
    <w:rsid w:val="005054CD"/>
    <w:rsid w:val="005761F0"/>
    <w:rsid w:val="005B0EA6"/>
    <w:rsid w:val="0060000F"/>
    <w:rsid w:val="00627768"/>
    <w:rsid w:val="0064636D"/>
    <w:rsid w:val="006C5E5F"/>
    <w:rsid w:val="006D20DC"/>
    <w:rsid w:val="006E690E"/>
    <w:rsid w:val="006F3154"/>
    <w:rsid w:val="007F2125"/>
    <w:rsid w:val="00837595"/>
    <w:rsid w:val="00900080"/>
    <w:rsid w:val="009777B3"/>
    <w:rsid w:val="009A4CCB"/>
    <w:rsid w:val="00A0575E"/>
    <w:rsid w:val="00A20A96"/>
    <w:rsid w:val="00A266B6"/>
    <w:rsid w:val="00A50316"/>
    <w:rsid w:val="00A520DF"/>
    <w:rsid w:val="00AA1A49"/>
    <w:rsid w:val="00AE001E"/>
    <w:rsid w:val="00B2584B"/>
    <w:rsid w:val="00B63F63"/>
    <w:rsid w:val="00C55615"/>
    <w:rsid w:val="00C73DFD"/>
    <w:rsid w:val="00D40595"/>
    <w:rsid w:val="00D56E80"/>
    <w:rsid w:val="00E54408"/>
    <w:rsid w:val="00E81CDC"/>
    <w:rsid w:val="00ED0033"/>
    <w:rsid w:val="00ED59C4"/>
    <w:rsid w:val="00EE1BFF"/>
    <w:rsid w:val="00F92091"/>
    <w:rsid w:val="00FE6B73"/>
    <w:rsid w:val="01295B52"/>
    <w:rsid w:val="038E791A"/>
    <w:rsid w:val="04CF6944"/>
    <w:rsid w:val="05B55350"/>
    <w:rsid w:val="064804F7"/>
    <w:rsid w:val="095B7E3A"/>
    <w:rsid w:val="0A0244D1"/>
    <w:rsid w:val="0B5605CC"/>
    <w:rsid w:val="0B6161A3"/>
    <w:rsid w:val="0C287027"/>
    <w:rsid w:val="0C732EDA"/>
    <w:rsid w:val="0DF41E03"/>
    <w:rsid w:val="0FF91CFE"/>
    <w:rsid w:val="107507EE"/>
    <w:rsid w:val="10973B61"/>
    <w:rsid w:val="10D80401"/>
    <w:rsid w:val="12BB71B7"/>
    <w:rsid w:val="12E56E05"/>
    <w:rsid w:val="147246C9"/>
    <w:rsid w:val="14E54E9B"/>
    <w:rsid w:val="1511170A"/>
    <w:rsid w:val="183F2F0B"/>
    <w:rsid w:val="18822A00"/>
    <w:rsid w:val="188F38AD"/>
    <w:rsid w:val="18FB2A67"/>
    <w:rsid w:val="19096C18"/>
    <w:rsid w:val="19966415"/>
    <w:rsid w:val="19F90548"/>
    <w:rsid w:val="1A7867B1"/>
    <w:rsid w:val="1BA37B1E"/>
    <w:rsid w:val="1C654B13"/>
    <w:rsid w:val="1D1E365B"/>
    <w:rsid w:val="1D3F35B6"/>
    <w:rsid w:val="21A30F45"/>
    <w:rsid w:val="22FF2555"/>
    <w:rsid w:val="268E79B4"/>
    <w:rsid w:val="29341F53"/>
    <w:rsid w:val="29355AD5"/>
    <w:rsid w:val="2997066B"/>
    <w:rsid w:val="29B36AD0"/>
    <w:rsid w:val="29DB2A1A"/>
    <w:rsid w:val="29F2142A"/>
    <w:rsid w:val="2A6875AF"/>
    <w:rsid w:val="2A9B3C04"/>
    <w:rsid w:val="2AAA3AE1"/>
    <w:rsid w:val="2AE35581"/>
    <w:rsid w:val="2C336644"/>
    <w:rsid w:val="2CA85600"/>
    <w:rsid w:val="2D2E2594"/>
    <w:rsid w:val="2E520A40"/>
    <w:rsid w:val="30042719"/>
    <w:rsid w:val="32AD740B"/>
    <w:rsid w:val="337771AE"/>
    <w:rsid w:val="33AA7C97"/>
    <w:rsid w:val="34232D63"/>
    <w:rsid w:val="37A055F7"/>
    <w:rsid w:val="38225E53"/>
    <w:rsid w:val="393769B0"/>
    <w:rsid w:val="3A361B71"/>
    <w:rsid w:val="3C0B5F59"/>
    <w:rsid w:val="3D360912"/>
    <w:rsid w:val="3E1C0698"/>
    <w:rsid w:val="3EBF7C5B"/>
    <w:rsid w:val="3F334223"/>
    <w:rsid w:val="3FA04D29"/>
    <w:rsid w:val="40CC1CB6"/>
    <w:rsid w:val="41E02599"/>
    <w:rsid w:val="425C5D68"/>
    <w:rsid w:val="42AF5FBF"/>
    <w:rsid w:val="459E681C"/>
    <w:rsid w:val="45CD7101"/>
    <w:rsid w:val="462211FB"/>
    <w:rsid w:val="47AC60B6"/>
    <w:rsid w:val="48BB4FBD"/>
    <w:rsid w:val="48F74C4C"/>
    <w:rsid w:val="49C574F8"/>
    <w:rsid w:val="4A317EFD"/>
    <w:rsid w:val="4D2478F9"/>
    <w:rsid w:val="4D8E6C2B"/>
    <w:rsid w:val="4E142A88"/>
    <w:rsid w:val="4FD23C92"/>
    <w:rsid w:val="52546F29"/>
    <w:rsid w:val="52B413B0"/>
    <w:rsid w:val="536C7F5A"/>
    <w:rsid w:val="53A1782B"/>
    <w:rsid w:val="53E514B8"/>
    <w:rsid w:val="54265F7B"/>
    <w:rsid w:val="55680F22"/>
    <w:rsid w:val="55BC32AF"/>
    <w:rsid w:val="55D40CD0"/>
    <w:rsid w:val="5662577D"/>
    <w:rsid w:val="57966DD2"/>
    <w:rsid w:val="58425516"/>
    <w:rsid w:val="596A6CE9"/>
    <w:rsid w:val="5992067A"/>
    <w:rsid w:val="59B81BCF"/>
    <w:rsid w:val="5B780567"/>
    <w:rsid w:val="5C001B87"/>
    <w:rsid w:val="5CBC6306"/>
    <w:rsid w:val="5DDE1B26"/>
    <w:rsid w:val="5E8E358B"/>
    <w:rsid w:val="5F051680"/>
    <w:rsid w:val="6095125F"/>
    <w:rsid w:val="610B5CC6"/>
    <w:rsid w:val="619D39D4"/>
    <w:rsid w:val="62451209"/>
    <w:rsid w:val="625C743B"/>
    <w:rsid w:val="626437B4"/>
    <w:rsid w:val="626A3DD6"/>
    <w:rsid w:val="630D64B6"/>
    <w:rsid w:val="63141A74"/>
    <w:rsid w:val="63B53236"/>
    <w:rsid w:val="641A53E8"/>
    <w:rsid w:val="64AF7913"/>
    <w:rsid w:val="660A0257"/>
    <w:rsid w:val="6712276E"/>
    <w:rsid w:val="67387132"/>
    <w:rsid w:val="69A06FB7"/>
    <w:rsid w:val="6AF219EF"/>
    <w:rsid w:val="6B39476E"/>
    <w:rsid w:val="6B4C26F3"/>
    <w:rsid w:val="6BA146A9"/>
    <w:rsid w:val="6F956128"/>
    <w:rsid w:val="7032261F"/>
    <w:rsid w:val="70896572"/>
    <w:rsid w:val="71291C90"/>
    <w:rsid w:val="71E9645C"/>
    <w:rsid w:val="729055BB"/>
    <w:rsid w:val="740E18AC"/>
    <w:rsid w:val="76A11883"/>
    <w:rsid w:val="773C01E1"/>
    <w:rsid w:val="77C6699A"/>
    <w:rsid w:val="78255CC9"/>
    <w:rsid w:val="788469C2"/>
    <w:rsid w:val="78CF226D"/>
    <w:rsid w:val="795042C9"/>
    <w:rsid w:val="7B2B25BE"/>
    <w:rsid w:val="7B911FD2"/>
    <w:rsid w:val="7CA5301D"/>
    <w:rsid w:val="7F286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qFormat="1"/>
    <w:lsdException w:name="Subtitle" w:qFormat="1"/>
    <w:lsdException w:name="Body Text First Indent 2" w:uiPriority="99"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0EA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qFormat/>
    <w:rsid w:val="005B0EA6"/>
    <w:pPr>
      <w:ind w:leftChars="200" w:left="420"/>
    </w:pPr>
    <w:rPr>
      <w:kern w:val="0"/>
    </w:rPr>
  </w:style>
  <w:style w:type="paragraph" w:styleId="a4">
    <w:name w:val="annotation text"/>
    <w:basedOn w:val="a"/>
    <w:qFormat/>
    <w:rsid w:val="005B0EA6"/>
    <w:pPr>
      <w:jc w:val="left"/>
    </w:pPr>
  </w:style>
  <w:style w:type="paragraph" w:styleId="a5">
    <w:name w:val="Balloon Text"/>
    <w:basedOn w:val="a"/>
    <w:link w:val="Char"/>
    <w:rsid w:val="005B0EA6"/>
    <w:rPr>
      <w:sz w:val="18"/>
      <w:szCs w:val="18"/>
    </w:rPr>
  </w:style>
  <w:style w:type="paragraph" w:styleId="a6">
    <w:name w:val="footer"/>
    <w:basedOn w:val="a"/>
    <w:qFormat/>
    <w:rsid w:val="005B0EA6"/>
    <w:pPr>
      <w:tabs>
        <w:tab w:val="center" w:pos="4153"/>
        <w:tab w:val="right" w:pos="8306"/>
      </w:tabs>
      <w:snapToGrid w:val="0"/>
      <w:jc w:val="left"/>
    </w:pPr>
    <w:rPr>
      <w:sz w:val="18"/>
    </w:rPr>
  </w:style>
  <w:style w:type="paragraph" w:styleId="a7">
    <w:name w:val="header"/>
    <w:basedOn w:val="a"/>
    <w:qFormat/>
    <w:rsid w:val="005B0E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5B0EA6"/>
  </w:style>
  <w:style w:type="paragraph" w:styleId="2">
    <w:name w:val="toc 2"/>
    <w:basedOn w:val="a"/>
    <w:next w:val="a"/>
    <w:qFormat/>
    <w:rsid w:val="005B0EA6"/>
    <w:pPr>
      <w:ind w:leftChars="200" w:left="420"/>
    </w:pPr>
  </w:style>
  <w:style w:type="paragraph" w:styleId="20">
    <w:name w:val="Body Text 2"/>
    <w:basedOn w:val="a"/>
    <w:qFormat/>
    <w:rsid w:val="005B0EA6"/>
    <w:pPr>
      <w:spacing w:after="120" w:line="480" w:lineRule="auto"/>
      <w:ind w:firstLineChars="200" w:firstLine="200"/>
    </w:pPr>
    <w:rPr>
      <w:rFonts w:eastAsia="仿宋_GB2312"/>
      <w:snapToGrid w:val="0"/>
      <w:kern w:val="0"/>
      <w:sz w:val="32"/>
    </w:rPr>
  </w:style>
  <w:style w:type="paragraph" w:styleId="HTML">
    <w:name w:val="HTML Preformatted"/>
    <w:basedOn w:val="a"/>
    <w:qFormat/>
    <w:rsid w:val="005B0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8">
    <w:name w:val="Normal (Web)"/>
    <w:basedOn w:val="a"/>
    <w:qFormat/>
    <w:rsid w:val="005B0EA6"/>
    <w:pPr>
      <w:spacing w:beforeAutospacing="1" w:afterAutospacing="1"/>
      <w:jc w:val="left"/>
    </w:pPr>
    <w:rPr>
      <w:rFonts w:cs="Times New Roman"/>
      <w:kern w:val="0"/>
      <w:sz w:val="24"/>
    </w:rPr>
  </w:style>
  <w:style w:type="paragraph" w:styleId="21">
    <w:name w:val="Body Text First Indent 2"/>
    <w:basedOn w:val="a0"/>
    <w:next w:val="a"/>
    <w:uiPriority w:val="99"/>
    <w:qFormat/>
    <w:rsid w:val="005B0EA6"/>
    <w:pPr>
      <w:ind w:leftChars="0" w:left="0" w:firstLine="960"/>
    </w:pPr>
    <w:rPr>
      <w:rFonts w:ascii="Times New Roman" w:hAnsi="Times New Roman" w:cs="Times New Roman"/>
      <w:sz w:val="32"/>
      <w:szCs w:val="32"/>
    </w:rPr>
  </w:style>
  <w:style w:type="table" w:styleId="a9">
    <w:name w:val="Table Grid"/>
    <w:basedOn w:val="a2"/>
    <w:qFormat/>
    <w:rsid w:val="005B0E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5B0EA6"/>
    <w:rPr>
      <w:b/>
    </w:rPr>
  </w:style>
  <w:style w:type="paragraph" w:customStyle="1" w:styleId="WPSOffice1">
    <w:name w:val="WPSOffice手动目录 1"/>
    <w:qFormat/>
    <w:rsid w:val="005B0EA6"/>
  </w:style>
  <w:style w:type="paragraph" w:customStyle="1" w:styleId="WPSOffice2">
    <w:name w:val="WPSOffice手动目录 2"/>
    <w:qFormat/>
    <w:rsid w:val="005B0EA6"/>
    <w:pPr>
      <w:ind w:leftChars="200" w:left="200"/>
    </w:pPr>
  </w:style>
  <w:style w:type="paragraph" w:customStyle="1" w:styleId="112">
    <w:name w:val="样式 正文11 + 首行缩进:  2 字符"/>
    <w:basedOn w:val="a"/>
    <w:qFormat/>
    <w:rsid w:val="005B0EA6"/>
    <w:pPr>
      <w:spacing w:line="500" w:lineRule="exact"/>
      <w:ind w:firstLineChars="200" w:firstLine="560"/>
    </w:pPr>
    <w:rPr>
      <w:rFonts w:ascii="宋体" w:hAnsi="宋体" w:cs="宋体"/>
      <w:b/>
      <w:color w:val="FF0000"/>
      <w:sz w:val="28"/>
      <w:szCs w:val="20"/>
    </w:rPr>
  </w:style>
  <w:style w:type="character" w:customStyle="1" w:styleId="Char">
    <w:name w:val="批注框文本 Char"/>
    <w:basedOn w:val="a1"/>
    <w:link w:val="a5"/>
    <w:rsid w:val="005B0EA6"/>
    <w:rPr>
      <w:rFonts w:asciiTheme="minorHAnsi" w:eastAsiaTheme="minorEastAsia" w:hAnsiTheme="minorHAnsi" w:cstheme="minorBidi"/>
      <w:kern w:val="2"/>
      <w:sz w:val="18"/>
      <w:szCs w:val="18"/>
    </w:rPr>
  </w:style>
  <w:style w:type="paragraph" w:styleId="ab">
    <w:name w:val="List Paragraph"/>
    <w:basedOn w:val="a"/>
    <w:uiPriority w:val="99"/>
    <w:rsid w:val="005B0EA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61"/>
  </customShpExts>
</s:customData>
</file>

<file path=customXml/itemProps1.xml><?xml version="1.0" encoding="utf-8"?>
<ds:datastoreItem xmlns:ds="http://schemas.openxmlformats.org/officeDocument/2006/customXml" ds:itemID="{DA994B43-E2C1-497E-8E09-AE41C02E88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4878</Words>
  <Characters>27805</Characters>
  <Application>Microsoft Office Word</Application>
  <DocSecurity>0</DocSecurity>
  <Lines>231</Lines>
  <Paragraphs>65</Paragraphs>
  <ScaleCrop>false</ScaleCrop>
  <Company>Microsoft</Company>
  <LinksUpToDate>false</LinksUpToDate>
  <CharactersWithSpaces>32618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2023-10-26T06:11:00Z</cp:lastPrinted>
  <dcterms:created xsi:type="dcterms:W3CDTF">2023-06-14T07:16:00Z</dcterms:created>
  <dcterms:modified xsi:type="dcterms:W3CDTF">2023-10-26T06:12:00Z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3530F828BC9B40A99778ED25C6D748F9_13</vt:lpwstr>
  </property>
</Properties>
</file>