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2B5F4">
      <w:pPr>
        <w:snapToGrid w:val="0"/>
        <w:spacing w:line="579" w:lineRule="exact"/>
        <w:rPr>
          <w:rFonts w:hint="eastAsia" w:ascii="仿宋_GB2312" w:eastAsia="仿宋_GB2312"/>
          <w:color w:val="000000"/>
          <w:spacing w:val="-20"/>
          <w:sz w:val="30"/>
          <w:szCs w:val="24"/>
        </w:rPr>
      </w:pPr>
      <w:r>
        <w:rPr>
          <w:rFonts w:hint="eastAsia" w:ascii="仿宋_GB2312" w:eastAsia="仿宋_GB2312"/>
          <w:color w:val="000000"/>
          <w:spacing w:val="-20"/>
          <w:sz w:val="30"/>
          <w:szCs w:val="24"/>
        </w:rPr>
        <w:t>附件2：</w:t>
      </w:r>
    </w:p>
    <w:p w14:paraId="6F063668">
      <w:pPr>
        <w:snapToGrid w:val="0"/>
        <w:spacing w:line="579" w:lineRule="exact"/>
        <w:jc w:val="center"/>
        <w:rPr>
          <w:rFonts w:hint="eastAsia" w:ascii="方正小标宋简体" w:eastAsia="方正小标宋简体"/>
          <w:color w:val="000000"/>
          <w:sz w:val="36"/>
          <w:szCs w:val="24"/>
        </w:rPr>
      </w:pPr>
      <w:bookmarkStart w:id="0" w:name="_GoBack"/>
      <w:r>
        <w:rPr>
          <w:rFonts w:hint="eastAsia" w:ascii="方正小标宋简体" w:eastAsia="方正小标宋简体"/>
          <w:color w:val="000000"/>
          <w:kern w:val="0"/>
          <w:sz w:val="36"/>
          <w:szCs w:val="24"/>
        </w:rPr>
        <w:t>洮南市2025年度</w:t>
      </w:r>
      <w:r>
        <w:rPr>
          <w:rFonts w:hint="eastAsia" w:ascii="方正小标宋简体" w:eastAsia="方正小标宋简体"/>
          <w:color w:val="000000"/>
          <w:sz w:val="36"/>
          <w:szCs w:val="24"/>
        </w:rPr>
        <w:t>火灾高危单位名单</w:t>
      </w:r>
      <w:bookmarkEnd w:id="0"/>
      <w:r>
        <w:rPr>
          <w:rFonts w:hint="eastAsia" w:ascii="方正小标宋简体" w:eastAsia="方正小标宋简体"/>
          <w:color w:val="000000"/>
          <w:sz w:val="36"/>
          <w:szCs w:val="24"/>
        </w:rPr>
        <w:t>(5家)</w:t>
      </w:r>
    </w:p>
    <w:tbl>
      <w:tblPr>
        <w:tblStyle w:val="4"/>
        <w:tblpPr w:leftFromText="180" w:rightFromText="180" w:vertAnchor="text" w:horzAnchor="page" w:tblpXSpec="center" w:tblpY="2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4455"/>
        <w:gridCol w:w="3320"/>
      </w:tblGrid>
      <w:tr w14:paraId="74D9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BF8F0B">
            <w:pPr>
              <w:widowControl/>
              <w:snapToGrid w:val="0"/>
              <w:spacing w:line="579" w:lineRule="exact"/>
              <w:jc w:val="center"/>
              <w:textAlignment w:val="center"/>
              <w:rPr>
                <w:rFonts w:hint="eastAsia" w:ascii="宋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D7C90F">
            <w:pPr>
              <w:widowControl/>
              <w:snapToGrid w:val="0"/>
              <w:spacing w:line="579" w:lineRule="exact"/>
              <w:jc w:val="center"/>
              <w:textAlignment w:val="center"/>
              <w:rPr>
                <w:rFonts w:hint="eastAsia" w:ascii="宋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8"/>
                <w:szCs w:val="24"/>
              </w:rPr>
              <w:t>单位名称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95D1F2">
            <w:pPr>
              <w:widowControl/>
              <w:snapToGrid w:val="0"/>
              <w:spacing w:line="579" w:lineRule="exact"/>
              <w:jc w:val="center"/>
              <w:textAlignment w:val="center"/>
              <w:rPr>
                <w:rFonts w:hint="eastAsia" w:ascii="宋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8"/>
                <w:szCs w:val="24"/>
              </w:rPr>
              <w:t>高危单位类型</w:t>
            </w:r>
          </w:p>
        </w:tc>
      </w:tr>
      <w:tr w14:paraId="3D4F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D7E6FE">
            <w:pPr>
              <w:widowControl/>
              <w:snapToGrid w:val="0"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1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5799F4">
            <w:pPr>
              <w:widowControl/>
              <w:snapToGrid w:val="0"/>
              <w:spacing w:line="579" w:lineRule="exact"/>
              <w:jc w:val="left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白城市社会精神病院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6182E4">
            <w:pPr>
              <w:widowControl/>
              <w:snapToGrid w:val="0"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九</w:t>
            </w:r>
          </w:p>
        </w:tc>
      </w:tr>
      <w:tr w14:paraId="4D3C5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A0E007">
            <w:pPr>
              <w:widowControl/>
              <w:snapToGrid w:val="0"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CDD2F5">
            <w:pPr>
              <w:widowControl/>
              <w:snapToGrid w:val="0"/>
              <w:spacing w:line="579" w:lineRule="exact"/>
              <w:jc w:val="left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4"/>
              </w:rPr>
              <w:t>洮南市人民医院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318CBE">
            <w:pPr>
              <w:widowControl/>
              <w:snapToGrid w:val="0"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4"/>
              </w:rPr>
              <w:t>九</w:t>
            </w:r>
          </w:p>
        </w:tc>
      </w:tr>
      <w:tr w14:paraId="0DF21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55A485">
            <w:pPr>
              <w:widowControl/>
              <w:snapToGrid w:val="0"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417740">
            <w:pPr>
              <w:widowControl/>
              <w:snapToGrid w:val="0"/>
              <w:spacing w:line="579" w:lineRule="exact"/>
              <w:jc w:val="left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4"/>
              </w:rPr>
              <w:t>白城市洮南神经精神病医院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190115">
            <w:pPr>
              <w:widowControl/>
              <w:snapToGrid w:val="0"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4"/>
              </w:rPr>
              <w:t>九</w:t>
            </w:r>
          </w:p>
        </w:tc>
      </w:tr>
      <w:tr w14:paraId="7632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FFA117">
            <w:pPr>
              <w:widowControl/>
              <w:snapToGrid w:val="0"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4"/>
              </w:rPr>
              <w:t>4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5BB077">
            <w:pPr>
              <w:widowControl/>
              <w:snapToGrid w:val="0"/>
              <w:spacing w:line="579" w:lineRule="exact"/>
              <w:jc w:val="left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4"/>
              </w:rPr>
              <w:t>洮南市万邦置业有限公司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A3595D">
            <w:pPr>
              <w:widowControl/>
              <w:snapToGrid w:val="0"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4"/>
              </w:rPr>
              <w:t>一</w:t>
            </w:r>
          </w:p>
        </w:tc>
      </w:tr>
      <w:tr w14:paraId="0C70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821C9F">
            <w:pPr>
              <w:widowControl/>
              <w:snapToGrid w:val="0"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5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E25C93">
            <w:pPr>
              <w:snapToGrid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洮南市恒鑫地下购物中心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91C5B8">
            <w:pPr>
              <w:widowControl/>
              <w:snapToGrid w:val="0"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一</w:t>
            </w:r>
          </w:p>
        </w:tc>
      </w:tr>
      <w:tr w14:paraId="12DC6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9" w:hRule="atLeast"/>
        </w:trPr>
        <w:tc>
          <w:tcPr>
            <w:tcW w:w="8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B2FC41B">
            <w:pPr>
              <w:widowControl/>
              <w:spacing w:afterAutospacing="0" w:line="480" w:lineRule="auto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4"/>
              </w:rPr>
              <w:t>注：火灾高危单位类型为《吉林省火灾高危单位消防安全管理规定》（吉林省人民政府令第253号）第二条中规定的十五类单位和场所：（一）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4"/>
              </w:rPr>
              <w:t xml:space="preserve"> 建筑总面积20000平方米以上或者地下建筑面积10000平方米以上的商场、市场；（二）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4"/>
              </w:rPr>
              <w:t>建筑总面积3000平方米以上或者地下建筑面积1000平方米以上的公共娱乐场所； （三）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4"/>
              </w:rPr>
              <w:t>建筑总面积20000平方米以上的图书馆、公共展览馆、博物馆; （四）建筑总面积20000万平方米以上的轨道交通站、汽车站、火车站、民用机场、码头的候车室、候机厅、候船厅;（五）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4"/>
              </w:rPr>
              <w:t>建筑面积10000平方米以上的甲、乙类固体、可燃纤维生产、加工、储存企业;（六）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4"/>
              </w:rPr>
              <w:t>建筑高度超过100米的高层公共建筑；（七）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4"/>
              </w:rPr>
              <w:t>观众厅座位数30000个以上的体育场馆、会堂；（八）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4"/>
              </w:rPr>
              <w:t>客房总数200个以上的宾馆、饭店；（九）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4"/>
              </w:rPr>
              <w:t>床位总数200张以上的医院、养老院、福利院；（十）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4"/>
              </w:rPr>
              <w:t>床位总数1000张以上的寄宿制学校；（十一）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4"/>
              </w:rPr>
              <w:t>床位总数150张以上的寄宿制托儿所、幼儿园；（十二）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4"/>
              </w:rPr>
              <w:t>丙类物质生产加工车间员工总数1000人以上的企业;（十三）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4"/>
              </w:rPr>
              <w:t>设计总储量10000立方米以上的甲、乙类气体、液体的生产、充装、储存、销售企业；（十四）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4"/>
              </w:rPr>
              <w:t>采用木结构或砖木结构的全国重点文物保护单位；（十五）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4"/>
              </w:rPr>
              <w:t>省人民政府确定的其他人员密集场所、易燃易爆场所、高层和地下公共建筑等单位。</w:t>
            </w:r>
          </w:p>
        </w:tc>
      </w:tr>
    </w:tbl>
    <w:p w14:paraId="2E9EA3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7FF48EF4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D4F12"/>
    <w:rsid w:val="5BFD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  <w:szCs w:val="24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sz w:val="18"/>
      <w:szCs w:val="24"/>
    </w:rPr>
  </w:style>
  <w:style w:type="character" w:styleId="6">
    <w:name w:val="page number"/>
    <w:basedOn w:val="5"/>
    <w:unhideWhenUsed/>
    <w:qFormat/>
    <w:uiPriority w:val="0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2026-02-26T00:56:00Z</dcterms:created>
  <dc:creator>。</dc:creator>
  <cp:lastModifiedBy>。</cp:lastModifiedBy>
  <dcterms:modified xsi:type="dcterms:W3CDTF">2026-02-26T01:00:36Z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640877379B49430EA99EE2D7C86C31BE_11</vt:lpwstr>
  </property>
  <property fmtid="{D5CDD505-2E9C-101B-9397-08002B2CF9AE}" pid="4" name="KSOTemplateDocerSaveRecord">
    <vt:lpwstr>eyJoZGlkIjoiMDU1NGFhMDI5NzVmM2YyYTgzMWQ4MDNjZjNmNTczOWMiLCJ1c2VySWQiOiIyNDkxMzE1MTEifQ==</vt:lpwstr>
  </property>
</Properties>
</file>