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color w:val="000000" w:themeColor="text1"/>
          <w:sz w:val="30"/>
        </w:rPr>
      </w:pPr>
      <w:bookmarkStart w:id="1" w:name="_GoBack"/>
      <w:bookmarkEnd w:id="1"/>
      <w:bookmarkStart w:id="0" w:name="_Toc24724723"/>
      <w:r>
        <w:rPr>
          <w:rFonts w:hint="eastAsia" w:ascii="方正小标宋_GBK" w:hAnsi="方正小标宋_GBK" w:eastAsia="方正小标宋_GBK"/>
          <w:b w:val="0"/>
          <w:bCs w:val="0"/>
          <w:color w:val="000000" w:themeColor="text1"/>
          <w:sz w:val="30"/>
        </w:rPr>
        <w:t>公共文化服务领域基层政务公开标准目录</w:t>
      </w:r>
      <w:bookmarkEnd w:id="0"/>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themeColor="text1"/>
                <w:kern w:val="0"/>
                <w:sz w:val="22"/>
              </w:rPr>
            </w:pPr>
            <w:r>
              <w:rPr>
                <w:rFonts w:ascii="Times New Roman" w:hAnsi="宋体"/>
                <w:color w:val="000000" w:themeColor="text1"/>
                <w:kern w:val="0"/>
                <w:sz w:val="22"/>
              </w:rPr>
              <w:t>序号</w:t>
            </w:r>
          </w:p>
        </w:tc>
        <w:tc>
          <w:tcPr>
            <w:tcW w:w="2354" w:type="dxa"/>
            <w:gridSpan w:val="2"/>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公开主体</w:t>
            </w:r>
          </w:p>
        </w:tc>
        <w:tc>
          <w:tcPr>
            <w:tcW w:w="1440" w:type="dxa"/>
            <w:vMerge w:val="restart"/>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themeColor="text1"/>
                <w:kern w:val="0"/>
                <w:sz w:val="22"/>
              </w:rPr>
            </w:pPr>
          </w:p>
        </w:tc>
        <w:tc>
          <w:tcPr>
            <w:tcW w:w="734"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一级事项</w:t>
            </w:r>
          </w:p>
        </w:tc>
        <w:tc>
          <w:tcPr>
            <w:tcW w:w="1620"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二级事项</w:t>
            </w:r>
          </w:p>
        </w:tc>
        <w:tc>
          <w:tcPr>
            <w:tcW w:w="1786" w:type="dxa"/>
            <w:vMerge w:val="continue"/>
            <w:vAlign w:val="center"/>
          </w:tcPr>
          <w:p>
            <w:pPr>
              <w:widowControl/>
              <w:jc w:val="left"/>
              <w:rPr>
                <w:rFonts w:ascii="黑体" w:hAnsi="宋体" w:eastAsia="黑体" w:cs="宋体"/>
                <w:color w:val="000000" w:themeColor="text1"/>
                <w:kern w:val="0"/>
                <w:sz w:val="22"/>
              </w:rPr>
            </w:pPr>
          </w:p>
        </w:tc>
        <w:tc>
          <w:tcPr>
            <w:tcW w:w="1980" w:type="dxa"/>
            <w:vMerge w:val="continue"/>
            <w:vAlign w:val="center"/>
          </w:tcPr>
          <w:p>
            <w:pPr>
              <w:widowControl/>
              <w:jc w:val="left"/>
              <w:rPr>
                <w:rFonts w:ascii="黑体" w:hAnsi="宋体" w:eastAsia="黑体" w:cs="宋体"/>
                <w:color w:val="000000" w:themeColor="text1"/>
                <w:kern w:val="0"/>
                <w:sz w:val="22"/>
              </w:rPr>
            </w:pPr>
          </w:p>
        </w:tc>
        <w:tc>
          <w:tcPr>
            <w:tcW w:w="1814" w:type="dxa"/>
            <w:vMerge w:val="continue"/>
            <w:vAlign w:val="center"/>
          </w:tcPr>
          <w:p>
            <w:pPr>
              <w:widowControl/>
              <w:jc w:val="left"/>
              <w:rPr>
                <w:rFonts w:ascii="黑体" w:hAnsi="宋体" w:eastAsia="黑体" w:cs="宋体"/>
                <w:color w:val="000000" w:themeColor="text1"/>
                <w:kern w:val="0"/>
                <w:sz w:val="22"/>
              </w:rPr>
            </w:pPr>
          </w:p>
        </w:tc>
        <w:tc>
          <w:tcPr>
            <w:tcW w:w="1426" w:type="dxa"/>
            <w:vMerge w:val="continue"/>
            <w:vAlign w:val="center"/>
          </w:tcPr>
          <w:p>
            <w:pPr>
              <w:widowControl/>
              <w:jc w:val="left"/>
              <w:rPr>
                <w:rFonts w:ascii="黑体" w:hAnsi="宋体" w:eastAsia="黑体" w:cs="宋体"/>
                <w:color w:val="000000" w:themeColor="text1"/>
                <w:kern w:val="0"/>
                <w:sz w:val="22"/>
              </w:rPr>
            </w:pPr>
          </w:p>
        </w:tc>
        <w:tc>
          <w:tcPr>
            <w:tcW w:w="1440" w:type="dxa"/>
            <w:vMerge w:val="continue"/>
            <w:vAlign w:val="center"/>
          </w:tcPr>
          <w:p>
            <w:pPr>
              <w:widowControl/>
              <w:jc w:val="left"/>
              <w:rPr>
                <w:rFonts w:ascii="黑体" w:hAnsi="宋体" w:eastAsia="黑体" w:cs="宋体"/>
                <w:color w:val="000000" w:themeColor="text1"/>
                <w:kern w:val="0"/>
                <w:sz w:val="22"/>
              </w:rPr>
            </w:pPr>
          </w:p>
        </w:tc>
        <w:tc>
          <w:tcPr>
            <w:tcW w:w="720"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全社会</w:t>
            </w:r>
          </w:p>
        </w:tc>
        <w:tc>
          <w:tcPr>
            <w:tcW w:w="709"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特定群众</w:t>
            </w:r>
          </w:p>
        </w:tc>
        <w:tc>
          <w:tcPr>
            <w:tcW w:w="551"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主动</w:t>
            </w:r>
          </w:p>
        </w:tc>
        <w:tc>
          <w:tcPr>
            <w:tcW w:w="720"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依申请公开</w:t>
            </w:r>
          </w:p>
        </w:tc>
        <w:tc>
          <w:tcPr>
            <w:tcW w:w="720"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县级</w:t>
            </w:r>
          </w:p>
        </w:tc>
        <w:tc>
          <w:tcPr>
            <w:tcW w:w="720" w:type="dxa"/>
            <w:shd w:val="clear" w:color="auto" w:fill="auto"/>
            <w:vAlign w:val="center"/>
          </w:tcPr>
          <w:p>
            <w:pPr>
              <w:widowControl/>
              <w:jc w:val="center"/>
              <w:rPr>
                <w:rFonts w:ascii="黑体" w:hAnsi="宋体" w:eastAsia="黑体" w:cs="宋体"/>
                <w:color w:val="000000" w:themeColor="text1"/>
                <w:kern w:val="0"/>
                <w:sz w:val="22"/>
              </w:rPr>
            </w:pPr>
            <w:r>
              <w:rPr>
                <w:rFonts w:hint="eastAsia" w:ascii="黑体" w:hAnsi="宋体" w:eastAsia="黑体" w:cs="宋体"/>
                <w:color w:val="000000" w:themeColor="text1"/>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互联网上网服务营业场所经营许可</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《行政许可法》、《政府信息公开条例》、《互联网上网服务营业场所管理条例》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文艺表演团体设立审批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3</w:t>
            </w:r>
          </w:p>
        </w:tc>
        <w:tc>
          <w:tcPr>
            <w:tcW w:w="734"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营业性演出审批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同上</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4</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娱乐场所经营许可</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5</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县级文物保护单位保护范围内其他建设工程或者爆破、钻探、挖掘等作业审批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6</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县级文物保护单位建设控制地带内建设工程设计方案审批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7</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8</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许可</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9</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10</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1.办事指南：内容同上;</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2.行政许可决定。</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《行政许可法》、《政府信息公开条例》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■公开查阅点     ■政务服务中心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11</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12</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13</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对营业性演出违法行为的行政处罚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14</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对艺术品经营违法行为的行政处罚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15</w:t>
            </w:r>
          </w:p>
        </w:tc>
        <w:tc>
          <w:tcPr>
            <w:tcW w:w="734"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对网络游戏运营单位违法行为的行政处罚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16</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17</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18</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19</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20</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对转让或者抵押国有不可移动文物的行为进行处罚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21</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对将国有不可移动文物作为企业资产经营的行为进行处罚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22</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对将非国有不可移动文物转让或者抵押给外国人的行为进行处罚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23</w:t>
            </w:r>
          </w:p>
        </w:tc>
        <w:tc>
          <w:tcPr>
            <w:tcW w:w="734" w:type="dxa"/>
            <w:vMerge w:val="restart"/>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对擅自改变国有文物保护单位用途的行为进行处罚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24</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25</w:t>
            </w:r>
          </w:p>
        </w:tc>
        <w:tc>
          <w:tcPr>
            <w:tcW w:w="734" w:type="dxa"/>
            <w:vMerge w:val="restart"/>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26</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27</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对发现文物隐匿不报，或者拒不上交的行为进行处罚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xml:space="preserve">■政府网站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jc w:val="center"/>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28</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29</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30</w:t>
            </w:r>
          </w:p>
        </w:tc>
        <w:tc>
          <w:tcPr>
            <w:tcW w:w="734" w:type="dxa"/>
            <w:vMerge w:val="restart"/>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行政</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处罚</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31</w:t>
            </w:r>
          </w:p>
        </w:tc>
        <w:tc>
          <w:tcPr>
            <w:tcW w:w="734" w:type="dxa"/>
            <w:vMerge w:val="continue"/>
            <w:shd w:val="clear" w:color="auto" w:fill="auto"/>
            <w:vAlign w:val="center"/>
          </w:tcPr>
          <w:p>
            <w:pPr>
              <w:spacing w:line="240" w:lineRule="exact"/>
              <w:rPr>
                <w:rFonts w:ascii="仿宋_GB2312" w:hAnsi="Times New Roman" w:eastAsia="仿宋_GB2312"/>
                <w:color w:val="000000" w:themeColor="text1"/>
                <w:sz w:val="18"/>
                <w:szCs w:val="18"/>
              </w:rPr>
            </w:pP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1.主体信息；</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2.案由；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3.处罚依据；</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4.处罚结果。</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32</w:t>
            </w:r>
          </w:p>
        </w:tc>
        <w:tc>
          <w:tcPr>
            <w:tcW w:w="734"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公共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服务</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1.机构名称；</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2.开放时间；</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3.机构地址；</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4.联系电话；</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5.临时停止开放信息。</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文化和旅游行政部门，相关公共文化服务机构</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33</w:t>
            </w:r>
          </w:p>
        </w:tc>
        <w:tc>
          <w:tcPr>
            <w:tcW w:w="734"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公共</w:t>
            </w:r>
            <w:r>
              <w:rPr>
                <w:rFonts w:hint="eastAsia" w:ascii="仿宋_GB2312" w:hAnsi="Times New Roman" w:eastAsia="仿宋_GB2312"/>
                <w:color w:val="000000" w:themeColor="text1"/>
                <w:sz w:val="18"/>
                <w:szCs w:val="18"/>
              </w:rPr>
              <w:br w:type="textWrapping"/>
            </w:r>
            <w:r>
              <w:rPr>
                <w:rFonts w:hint="eastAsia" w:ascii="仿宋_GB2312" w:hAnsi="Times New Roman" w:eastAsia="仿宋_GB2312"/>
                <w:color w:val="000000" w:themeColor="text1"/>
                <w:sz w:val="18"/>
                <w:szCs w:val="18"/>
              </w:rPr>
              <w:t>服务</w:t>
            </w:r>
          </w:p>
        </w:tc>
        <w:tc>
          <w:tcPr>
            <w:tcW w:w="16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文博单位名录</w:t>
            </w:r>
          </w:p>
        </w:tc>
        <w:tc>
          <w:tcPr>
            <w:tcW w:w="1786"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文物保护管理机构和博物馆名录</w:t>
            </w:r>
          </w:p>
        </w:tc>
        <w:tc>
          <w:tcPr>
            <w:tcW w:w="1980"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《政府信息公开条例》</w:t>
            </w:r>
          </w:p>
        </w:tc>
        <w:tc>
          <w:tcPr>
            <w:tcW w:w="1814"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信息形成或变更之日起20个工作日内公开</w:t>
            </w:r>
          </w:p>
        </w:tc>
        <w:tc>
          <w:tcPr>
            <w:tcW w:w="1426" w:type="dxa"/>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文物行政部门</w:t>
            </w:r>
          </w:p>
        </w:tc>
        <w:tc>
          <w:tcPr>
            <w:tcW w:w="144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■政府网站</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09"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551"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　</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c>
          <w:tcPr>
            <w:tcW w:w="720" w:type="dxa"/>
            <w:shd w:val="clear" w:color="auto" w:fill="auto"/>
            <w:vAlign w:val="center"/>
          </w:tcPr>
          <w:p>
            <w:pPr>
              <w:spacing w:line="240" w:lineRule="exact"/>
              <w:rPr>
                <w:rFonts w:ascii="仿宋_GB2312" w:hAnsi="Times New Roman" w:eastAsia="仿宋_GB2312"/>
                <w:color w:val="000000" w:themeColor="text1"/>
                <w:sz w:val="18"/>
                <w:szCs w:val="18"/>
              </w:rPr>
            </w:pPr>
            <w:r>
              <w:rPr>
                <w:rFonts w:hint="eastAsia" w:ascii="仿宋_GB2312" w:hAnsi="Times New Roman" w:eastAsia="仿宋_GB2312"/>
                <w:color w:val="000000" w:themeColor="text1"/>
                <w:sz w:val="18"/>
                <w:szCs w:val="18"/>
              </w:rPr>
              <w:t>√</w:t>
            </w:r>
          </w:p>
        </w:tc>
      </w:tr>
    </w:tbl>
    <w:p>
      <w:pPr>
        <w:jc w:val="left"/>
        <w:rPr>
          <w:rFonts w:ascii="Times New Roman" w:hAnsi="Times New Roman" w:eastAsia="方正小标宋_GBK"/>
          <w:color w:val="000000" w:themeColor="text1"/>
          <w:sz w:val="28"/>
          <w:szCs w:val="28"/>
        </w:rPr>
      </w:pPr>
    </w:p>
    <w:p>
      <w:pPr>
        <w:rPr>
          <w:color w:val="000000" w:themeColor="text1"/>
        </w:rPr>
      </w:pPr>
      <w:r>
        <w:rPr>
          <w:color w:val="000000" w:themeColor="text1"/>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F4"/>
    <w:rsid w:val="000B4FC2"/>
    <w:rsid w:val="000B55E5"/>
    <w:rsid w:val="000F47DF"/>
    <w:rsid w:val="001664D7"/>
    <w:rsid w:val="00262BFB"/>
    <w:rsid w:val="00365AE7"/>
    <w:rsid w:val="00370EF4"/>
    <w:rsid w:val="00384B68"/>
    <w:rsid w:val="003A131F"/>
    <w:rsid w:val="003C0D0A"/>
    <w:rsid w:val="004203A0"/>
    <w:rsid w:val="00435A98"/>
    <w:rsid w:val="00510DEC"/>
    <w:rsid w:val="00621A31"/>
    <w:rsid w:val="00677FFE"/>
    <w:rsid w:val="00686795"/>
    <w:rsid w:val="006F02B3"/>
    <w:rsid w:val="007F5088"/>
    <w:rsid w:val="00825C7A"/>
    <w:rsid w:val="00842E06"/>
    <w:rsid w:val="00913320"/>
    <w:rsid w:val="0098415A"/>
    <w:rsid w:val="009846FA"/>
    <w:rsid w:val="009C4698"/>
    <w:rsid w:val="00A16DD2"/>
    <w:rsid w:val="00A27003"/>
    <w:rsid w:val="00A52629"/>
    <w:rsid w:val="00A75F0B"/>
    <w:rsid w:val="00C01FDA"/>
    <w:rsid w:val="00CA5E4F"/>
    <w:rsid w:val="00CE28CD"/>
    <w:rsid w:val="00D14BE2"/>
    <w:rsid w:val="00D72BC4"/>
    <w:rsid w:val="00D931F1"/>
    <w:rsid w:val="00DA0ECE"/>
    <w:rsid w:val="00E03390"/>
    <w:rsid w:val="00E0710E"/>
    <w:rsid w:val="00E425D9"/>
    <w:rsid w:val="00F24EA2"/>
    <w:rsid w:val="00F52F88"/>
    <w:rsid w:val="00FA6480"/>
    <w:rsid w:val="03C518BC"/>
    <w:rsid w:val="6E5B1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982</Words>
  <Characters>5603</Characters>
  <Lines>46</Lines>
  <Paragraphs>13</Paragraphs>
  <TotalTime>80</TotalTime>
  <ScaleCrop>false</ScaleCrop>
  <LinksUpToDate>false</LinksUpToDate>
  <CharactersWithSpaces>6572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2020-04-26T06:04:00Z</dcterms:created>
  <dc:creator>Administrator</dc:creator>
  <cp:lastModifiedBy>Administrator</cp:lastModifiedBy>
  <cp:lastPrinted>2020-07-29T01:33:00Z</cp:lastPrinted>
  <dcterms:modified xsi:type="dcterms:W3CDTF">2020-12-21T06:09:32Z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